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8CDF1" w14:textId="77777777" w:rsidR="00B7012C" w:rsidRDefault="00B7012C">
      <w:pPr>
        <w:pStyle w:val="Heading1"/>
        <w:rPr>
          <w:rFonts w:ascii="Calibri" w:hAnsi="Calibri"/>
          <w:color w:val="215E99" w:themeColor="text2" w:themeTint="BF"/>
        </w:rPr>
      </w:pPr>
      <w:bookmarkStart w:id="0" w:name="X8f99493ed108b4042c73ed269736173e09995a1"/>
    </w:p>
    <w:p w14:paraId="47F878B7" w14:textId="77777777" w:rsidR="00B7012C" w:rsidRDefault="00B7012C">
      <w:pPr>
        <w:pStyle w:val="Heading1"/>
        <w:rPr>
          <w:rFonts w:ascii="Calibri" w:hAnsi="Calibri"/>
          <w:color w:val="215E99" w:themeColor="text2" w:themeTint="BF"/>
        </w:rPr>
      </w:pPr>
    </w:p>
    <w:p w14:paraId="2744C4AD" w14:textId="7E1D884D" w:rsidR="00B7012C" w:rsidRPr="00B7012C" w:rsidRDefault="00B7012C" w:rsidP="00B7012C">
      <w:pPr>
        <w:pStyle w:val="Heading1"/>
        <w:jc w:val="center"/>
        <w:rPr>
          <w:rFonts w:ascii="Calibri" w:hAnsi="Calibri"/>
          <w:b/>
          <w:color w:val="215E99" w:themeColor="text2" w:themeTint="BF"/>
          <w:sz w:val="56"/>
          <w:szCs w:val="56"/>
        </w:rPr>
      </w:pPr>
      <w:r w:rsidRPr="00B7012C">
        <w:rPr>
          <w:rFonts w:ascii="Calibri" w:hAnsi="Calibri"/>
          <w:b/>
          <w:color w:val="215E99" w:themeColor="text2" w:themeTint="BF"/>
          <w:sz w:val="56"/>
          <w:szCs w:val="56"/>
        </w:rPr>
        <w:t>SHHP HOPWA</w:t>
      </w:r>
      <w:r w:rsidRPr="00B7012C">
        <w:rPr>
          <w:rFonts w:ascii="Calibri" w:hAnsi="Calibri"/>
          <w:b/>
          <w:color w:val="215E99" w:themeColor="text2" w:themeTint="BF"/>
          <w:sz w:val="56"/>
          <w:szCs w:val="56"/>
        </w:rPr>
        <w:t xml:space="preserve"> NSPIRE</w:t>
      </w:r>
      <w:r w:rsidRPr="00B7012C">
        <w:rPr>
          <w:rFonts w:ascii="Calibri" w:hAnsi="Calibri"/>
          <w:b/>
          <w:color w:val="215E99" w:themeColor="text2" w:themeTint="BF"/>
          <w:sz w:val="56"/>
          <w:szCs w:val="56"/>
        </w:rPr>
        <w:t xml:space="preserve"> Housing</w:t>
      </w:r>
    </w:p>
    <w:p w14:paraId="06E50D22" w14:textId="1BBEB474" w:rsidR="00B7012C" w:rsidRPr="00B7012C" w:rsidRDefault="00B7012C" w:rsidP="00B7012C">
      <w:pPr>
        <w:pStyle w:val="Heading1"/>
        <w:jc w:val="center"/>
        <w:rPr>
          <w:rFonts w:ascii="Calibri" w:hAnsi="Calibri"/>
          <w:color w:val="215E99" w:themeColor="text2" w:themeTint="BF"/>
          <w:sz w:val="56"/>
          <w:szCs w:val="56"/>
        </w:rPr>
      </w:pPr>
      <w:r w:rsidRPr="00B7012C">
        <w:rPr>
          <w:rFonts w:ascii="Calibri" w:hAnsi="Calibri"/>
          <w:color w:val="215E99" w:themeColor="text2" w:themeTint="BF"/>
          <w:sz w:val="56"/>
          <w:szCs w:val="56"/>
        </w:rPr>
        <w:t>Inspection Policies &amp; Procedures</w:t>
      </w:r>
      <w:r w:rsidRPr="00B7012C">
        <w:rPr>
          <w:rFonts w:ascii="Calibri" w:hAnsi="Calibri"/>
          <w:color w:val="215E99" w:themeColor="text2" w:themeTint="BF"/>
          <w:sz w:val="56"/>
          <w:szCs w:val="56"/>
        </w:rPr>
        <w:t xml:space="preserve"> Manual</w:t>
      </w:r>
    </w:p>
    <w:p w14:paraId="5E8DC2A6" w14:textId="1D79C389" w:rsidR="00B7012C" w:rsidRPr="00B7012C" w:rsidRDefault="00B7012C" w:rsidP="00B7012C">
      <w:pPr>
        <w:pStyle w:val="Heading2"/>
        <w:spacing w:before="0" w:after="0"/>
        <w:jc w:val="center"/>
        <w:rPr>
          <w:rFonts w:ascii="Calibri" w:hAnsi="Calibri"/>
          <w:sz w:val="36"/>
          <w:szCs w:val="36"/>
        </w:rPr>
      </w:pPr>
      <w:r w:rsidRPr="00B7012C">
        <w:rPr>
          <w:rFonts w:ascii="Calibri" w:hAnsi="Calibri"/>
          <w:sz w:val="22"/>
          <w:szCs w:val="22"/>
        </w:rPr>
        <w:t>NSPIRE-Aligned Model Template for Community-Based Organizations (CBOs)</w:t>
      </w:r>
    </w:p>
    <w:p w14:paraId="34C4E2CC" w14:textId="77777777" w:rsidR="00B7012C" w:rsidRPr="00B7012C" w:rsidRDefault="00B7012C" w:rsidP="00B7012C">
      <w:pPr>
        <w:pStyle w:val="Heading2"/>
        <w:spacing w:before="0" w:after="0"/>
        <w:jc w:val="center"/>
        <w:rPr>
          <w:rFonts w:ascii="Calibri" w:hAnsi="Calibri"/>
          <w:sz w:val="36"/>
          <w:szCs w:val="36"/>
        </w:rPr>
      </w:pPr>
    </w:p>
    <w:p w14:paraId="4FC1F58F" w14:textId="77777777" w:rsidR="00B7012C" w:rsidRPr="00B7012C" w:rsidRDefault="00B7012C" w:rsidP="00B7012C">
      <w:pPr>
        <w:pStyle w:val="Heading2"/>
        <w:spacing w:before="0" w:after="0"/>
        <w:jc w:val="center"/>
        <w:rPr>
          <w:rFonts w:ascii="Calibri" w:hAnsi="Calibri"/>
          <w:sz w:val="36"/>
          <w:szCs w:val="36"/>
        </w:rPr>
      </w:pPr>
    </w:p>
    <w:p w14:paraId="27B56011" w14:textId="77777777" w:rsidR="00B7012C" w:rsidRPr="00B7012C" w:rsidRDefault="00B7012C" w:rsidP="00B7012C">
      <w:pPr>
        <w:pStyle w:val="Heading2"/>
        <w:spacing w:before="0" w:after="0"/>
        <w:jc w:val="center"/>
        <w:rPr>
          <w:rFonts w:ascii="Calibri" w:hAnsi="Calibri"/>
          <w:sz w:val="36"/>
          <w:szCs w:val="36"/>
        </w:rPr>
      </w:pPr>
    </w:p>
    <w:p w14:paraId="6A3AC55A" w14:textId="77777777" w:rsidR="00B7012C" w:rsidRPr="00B7012C" w:rsidRDefault="00B7012C" w:rsidP="00B7012C">
      <w:pPr>
        <w:pStyle w:val="Heading2"/>
        <w:spacing w:before="0" w:after="0"/>
        <w:jc w:val="center"/>
        <w:rPr>
          <w:rFonts w:ascii="Calibri" w:hAnsi="Calibri"/>
          <w:sz w:val="36"/>
          <w:szCs w:val="36"/>
        </w:rPr>
      </w:pPr>
    </w:p>
    <w:p w14:paraId="27399456" w14:textId="77777777" w:rsidR="00B7012C" w:rsidRPr="00B7012C" w:rsidRDefault="00B7012C" w:rsidP="00B7012C">
      <w:pPr>
        <w:pStyle w:val="Heading2"/>
        <w:spacing w:before="0" w:after="0"/>
        <w:jc w:val="center"/>
        <w:rPr>
          <w:rFonts w:ascii="Calibri" w:hAnsi="Calibri"/>
          <w:sz w:val="36"/>
          <w:szCs w:val="36"/>
        </w:rPr>
      </w:pPr>
    </w:p>
    <w:p w14:paraId="7A5F1471" w14:textId="77777777" w:rsidR="00B7012C" w:rsidRPr="00B7012C" w:rsidRDefault="00B7012C" w:rsidP="00B7012C">
      <w:pPr>
        <w:pStyle w:val="Heading2"/>
        <w:spacing w:before="0" w:after="0"/>
        <w:jc w:val="center"/>
        <w:rPr>
          <w:rFonts w:ascii="Calibri" w:hAnsi="Calibri"/>
          <w:sz w:val="36"/>
          <w:szCs w:val="36"/>
        </w:rPr>
      </w:pPr>
    </w:p>
    <w:p w14:paraId="1A67C484" w14:textId="77777777" w:rsidR="00B7012C" w:rsidRPr="00B7012C" w:rsidRDefault="00B7012C" w:rsidP="00B7012C">
      <w:pPr>
        <w:pStyle w:val="Heading2"/>
        <w:spacing w:before="0" w:after="0"/>
        <w:jc w:val="center"/>
        <w:rPr>
          <w:rFonts w:ascii="Calibri" w:hAnsi="Calibri"/>
          <w:sz w:val="36"/>
          <w:szCs w:val="36"/>
        </w:rPr>
      </w:pPr>
    </w:p>
    <w:p w14:paraId="5D55A9BE" w14:textId="77777777" w:rsidR="00B7012C" w:rsidRPr="00B7012C" w:rsidRDefault="00B7012C" w:rsidP="00B7012C">
      <w:pPr>
        <w:pStyle w:val="Heading2"/>
        <w:spacing w:before="0" w:after="0"/>
        <w:jc w:val="center"/>
        <w:rPr>
          <w:rFonts w:ascii="Calibri" w:hAnsi="Calibri"/>
          <w:sz w:val="36"/>
          <w:szCs w:val="36"/>
        </w:rPr>
      </w:pPr>
    </w:p>
    <w:p w14:paraId="383E0CA4" w14:textId="77777777" w:rsidR="00B7012C" w:rsidRPr="00B7012C" w:rsidRDefault="00B7012C" w:rsidP="00B7012C">
      <w:pPr>
        <w:pStyle w:val="Heading2"/>
        <w:spacing w:before="0" w:after="0"/>
        <w:jc w:val="center"/>
        <w:rPr>
          <w:rFonts w:ascii="Calibri" w:hAnsi="Calibri"/>
          <w:sz w:val="36"/>
          <w:szCs w:val="36"/>
        </w:rPr>
      </w:pPr>
    </w:p>
    <w:p w14:paraId="6DED6847" w14:textId="77777777" w:rsidR="00B7012C" w:rsidRPr="00B7012C" w:rsidRDefault="00B7012C" w:rsidP="00B7012C">
      <w:pPr>
        <w:pStyle w:val="Heading2"/>
        <w:spacing w:before="0" w:after="0"/>
        <w:jc w:val="center"/>
        <w:rPr>
          <w:rFonts w:ascii="Calibri" w:hAnsi="Calibri"/>
          <w:sz w:val="36"/>
          <w:szCs w:val="36"/>
        </w:rPr>
      </w:pPr>
    </w:p>
    <w:p w14:paraId="212A12F8" w14:textId="77777777" w:rsidR="00B7012C" w:rsidRPr="00B7012C" w:rsidRDefault="00B7012C" w:rsidP="00B7012C">
      <w:pPr>
        <w:pStyle w:val="Heading2"/>
        <w:spacing w:before="0" w:after="0"/>
        <w:jc w:val="center"/>
        <w:rPr>
          <w:rFonts w:ascii="Calibri" w:hAnsi="Calibri"/>
          <w:sz w:val="36"/>
          <w:szCs w:val="36"/>
        </w:rPr>
      </w:pPr>
    </w:p>
    <w:p w14:paraId="6F9E8150" w14:textId="77777777" w:rsidR="00B7012C" w:rsidRPr="00B7012C" w:rsidRDefault="00B7012C" w:rsidP="00B7012C">
      <w:pPr>
        <w:pStyle w:val="Heading2"/>
        <w:spacing w:before="0" w:after="0"/>
        <w:jc w:val="center"/>
        <w:rPr>
          <w:rFonts w:ascii="Calibri" w:hAnsi="Calibri"/>
          <w:sz w:val="36"/>
          <w:szCs w:val="36"/>
        </w:rPr>
      </w:pPr>
    </w:p>
    <w:p w14:paraId="0F63A026" w14:textId="77777777" w:rsidR="00B7012C" w:rsidRPr="00B7012C" w:rsidRDefault="00B7012C" w:rsidP="00B7012C">
      <w:pPr>
        <w:pStyle w:val="Heading2"/>
        <w:spacing w:before="0" w:after="0"/>
        <w:jc w:val="center"/>
        <w:rPr>
          <w:rFonts w:ascii="Calibri" w:hAnsi="Calibri"/>
          <w:sz w:val="36"/>
          <w:szCs w:val="36"/>
        </w:rPr>
      </w:pPr>
    </w:p>
    <w:p w14:paraId="2CC11C7A" w14:textId="77777777" w:rsidR="00B7012C" w:rsidRPr="00B7012C" w:rsidRDefault="00B7012C" w:rsidP="00B7012C">
      <w:pPr>
        <w:pStyle w:val="Heading2"/>
        <w:spacing w:before="0" w:after="0"/>
        <w:jc w:val="center"/>
        <w:rPr>
          <w:rFonts w:ascii="Calibri" w:hAnsi="Calibri"/>
          <w:sz w:val="36"/>
          <w:szCs w:val="36"/>
        </w:rPr>
      </w:pPr>
    </w:p>
    <w:p w14:paraId="2DA80D58" w14:textId="77777777" w:rsidR="00B7012C" w:rsidRPr="00B7012C" w:rsidRDefault="00B7012C" w:rsidP="00B7012C">
      <w:pPr>
        <w:pStyle w:val="Heading2"/>
        <w:spacing w:before="0" w:after="0"/>
        <w:jc w:val="center"/>
        <w:rPr>
          <w:rFonts w:ascii="Calibri" w:hAnsi="Calibri"/>
          <w:sz w:val="36"/>
          <w:szCs w:val="36"/>
        </w:rPr>
      </w:pPr>
    </w:p>
    <w:p w14:paraId="6C65E92F" w14:textId="77777777" w:rsidR="00B7012C" w:rsidRPr="00B7012C" w:rsidRDefault="00B7012C" w:rsidP="00B7012C">
      <w:pPr>
        <w:pStyle w:val="Heading2"/>
        <w:spacing w:before="0" w:after="0"/>
        <w:jc w:val="center"/>
        <w:rPr>
          <w:rFonts w:ascii="Calibri" w:hAnsi="Calibri"/>
          <w:sz w:val="36"/>
          <w:szCs w:val="36"/>
        </w:rPr>
      </w:pPr>
    </w:p>
    <w:p w14:paraId="1658DB9A" w14:textId="77777777" w:rsidR="00B7012C" w:rsidRPr="00B7012C" w:rsidRDefault="00B7012C" w:rsidP="00B7012C">
      <w:pPr>
        <w:pStyle w:val="Heading2"/>
        <w:spacing w:before="0" w:after="0"/>
        <w:jc w:val="center"/>
        <w:rPr>
          <w:rFonts w:ascii="Calibri" w:hAnsi="Calibri"/>
          <w:sz w:val="36"/>
          <w:szCs w:val="36"/>
        </w:rPr>
      </w:pPr>
    </w:p>
    <w:p w14:paraId="51839A1F" w14:textId="77777777" w:rsidR="00B7012C" w:rsidRPr="00B7012C" w:rsidRDefault="00B7012C" w:rsidP="00B7012C">
      <w:pPr>
        <w:pStyle w:val="Heading2"/>
        <w:spacing w:before="0" w:after="0"/>
        <w:jc w:val="center"/>
        <w:rPr>
          <w:rFonts w:ascii="Calibri" w:hAnsi="Calibri"/>
          <w:sz w:val="36"/>
          <w:szCs w:val="36"/>
        </w:rPr>
      </w:pPr>
    </w:p>
    <w:p w14:paraId="1C35753F" w14:textId="69ED5931" w:rsidR="00B7012C" w:rsidRPr="00B7012C" w:rsidRDefault="00B7012C" w:rsidP="00B7012C">
      <w:pPr>
        <w:pStyle w:val="Heading2"/>
        <w:spacing w:before="0" w:after="0"/>
        <w:jc w:val="center"/>
        <w:rPr>
          <w:rFonts w:ascii="Calibri" w:hAnsi="Calibri"/>
          <w:sz w:val="36"/>
          <w:szCs w:val="36"/>
        </w:rPr>
      </w:pPr>
      <w:r w:rsidRPr="00B7012C">
        <w:rPr>
          <w:rFonts w:ascii="Calibri" w:hAnsi="Calibri"/>
          <w:sz w:val="36"/>
          <w:szCs w:val="36"/>
        </w:rPr>
        <w:t>February 2, 2026</w:t>
      </w:r>
    </w:p>
    <w:p w14:paraId="6C68517F" w14:textId="77777777" w:rsidR="00B7012C" w:rsidRDefault="00B7012C">
      <w:pPr>
        <w:pStyle w:val="Heading1"/>
        <w:rPr>
          <w:rFonts w:ascii="Calibri" w:hAnsi="Calibri"/>
          <w:color w:val="215E99" w:themeColor="text2" w:themeTint="BF"/>
        </w:rPr>
      </w:pPr>
    </w:p>
    <w:p w14:paraId="083777ED" w14:textId="77777777" w:rsidR="00A245AD" w:rsidRPr="00121E68" w:rsidRDefault="00B92BA2" w:rsidP="00121E68">
      <w:pPr>
        <w:pStyle w:val="Heading2"/>
        <w:spacing w:before="0" w:after="0"/>
        <w:rPr>
          <w:rFonts w:ascii="Calibri" w:hAnsi="Calibri"/>
          <w:b/>
          <w:color w:val="215E99" w:themeColor="text2" w:themeTint="BF"/>
          <w:sz w:val="24"/>
          <w:szCs w:val="24"/>
        </w:rPr>
      </w:pPr>
      <w:bookmarkStart w:id="1" w:name="i.-purpose"/>
      <w:r w:rsidRPr="00121E68">
        <w:rPr>
          <w:rFonts w:ascii="Calibri" w:hAnsi="Calibri"/>
          <w:b/>
          <w:color w:val="215E99" w:themeColor="text2" w:themeTint="BF"/>
          <w:sz w:val="24"/>
          <w:szCs w:val="24"/>
        </w:rPr>
        <w:lastRenderedPageBreak/>
        <w:t>I. Purpose</w:t>
      </w:r>
    </w:p>
    <w:p w14:paraId="5300739F" w14:textId="538024DA" w:rsidR="00A245AD" w:rsidRPr="00121E68" w:rsidRDefault="00B92BA2">
      <w:pPr>
        <w:pStyle w:val="FirstParagraph"/>
        <w:rPr>
          <w:rFonts w:ascii="Calibri" w:hAnsi="Calibri"/>
        </w:rPr>
      </w:pPr>
      <w:r w:rsidRPr="00121E68">
        <w:rPr>
          <w:rFonts w:ascii="Calibri" w:hAnsi="Calibri"/>
        </w:rPr>
        <w:t>The purpose of this policy is to ensure all housing units assisted under the Hou</w:t>
      </w:r>
      <w:r w:rsidR="00121E68">
        <w:rPr>
          <w:rFonts w:ascii="Calibri" w:hAnsi="Calibri"/>
        </w:rPr>
        <w:t>sing Opportunities for Persons w</w:t>
      </w:r>
      <w:r w:rsidRPr="00121E68">
        <w:rPr>
          <w:rFonts w:ascii="Calibri" w:hAnsi="Calibri"/>
        </w:rPr>
        <w:t>ith AIDS (HOPWA) Program are safe, habitable, and compliant with applicable federal, state, and local requirements, including the National Standards for the Physical Inspection of Real Estate (NSPIRE), as applicable.</w:t>
      </w:r>
    </w:p>
    <w:p w14:paraId="53608143" w14:textId="376184A8" w:rsidR="00A245AD" w:rsidRPr="00121E68" w:rsidRDefault="00B92BA2" w:rsidP="005F7A03">
      <w:pPr>
        <w:pStyle w:val="BodyText"/>
        <w:spacing w:before="0" w:after="0"/>
        <w:rPr>
          <w:rFonts w:ascii="Calibri" w:hAnsi="Calibri"/>
        </w:rPr>
      </w:pPr>
      <w:r w:rsidRPr="00121E68">
        <w:rPr>
          <w:rFonts w:ascii="Calibri" w:hAnsi="Calibri"/>
        </w:rPr>
        <w:t>This policy establishes standardized procedures for housing inspections, documentation, deficiency correction, conditional move-ins, and compliance with carbon monoxide and smoke alarm requirements.</w:t>
      </w:r>
      <w:r w:rsidR="00C23BF8">
        <w:rPr>
          <w:rFonts w:ascii="Calibri" w:hAnsi="Calibri"/>
        </w:rPr>
        <w:t xml:space="preserve"> </w:t>
      </w:r>
      <w:r w:rsidR="00C23BF8" w:rsidRPr="00C23BF8">
        <w:rPr>
          <w:rFonts w:ascii="Calibri" w:hAnsi="Calibri"/>
          <w:i/>
          <w:iCs/>
        </w:rPr>
        <w:t>This policy supersedes prior inspection standards and procedures that conflict with NSPIRE requirements but does not eliminate broader habitability and housing quality obligations under 24 CFR 574.310.</w:t>
      </w:r>
    </w:p>
    <w:p w14:paraId="384BD3C3" w14:textId="4C9DE8CD" w:rsidR="00A245AD" w:rsidRPr="00121E68" w:rsidRDefault="00A245AD" w:rsidP="005F7A03">
      <w:pPr>
        <w:spacing w:after="0"/>
        <w:rPr>
          <w:rFonts w:ascii="Calibri" w:hAnsi="Calibri"/>
        </w:rPr>
      </w:pPr>
    </w:p>
    <w:p w14:paraId="5007B34F" w14:textId="77777777" w:rsidR="00A245AD" w:rsidRPr="00121E68" w:rsidRDefault="00B92BA2" w:rsidP="00121E68">
      <w:pPr>
        <w:pStyle w:val="Heading2"/>
        <w:spacing w:before="0" w:after="0"/>
        <w:rPr>
          <w:rFonts w:ascii="Calibri" w:hAnsi="Calibri"/>
          <w:b/>
          <w:color w:val="215E99" w:themeColor="text2" w:themeTint="BF"/>
          <w:sz w:val="24"/>
          <w:szCs w:val="24"/>
        </w:rPr>
      </w:pPr>
      <w:bookmarkStart w:id="2" w:name="ii.-applicability"/>
      <w:bookmarkEnd w:id="1"/>
      <w:r w:rsidRPr="00121E68">
        <w:rPr>
          <w:rFonts w:ascii="Calibri" w:hAnsi="Calibri"/>
          <w:b/>
          <w:color w:val="215E99" w:themeColor="text2" w:themeTint="BF"/>
          <w:sz w:val="24"/>
          <w:szCs w:val="24"/>
        </w:rPr>
        <w:t>II. Applicability</w:t>
      </w:r>
    </w:p>
    <w:p w14:paraId="5276C4E0" w14:textId="77777777" w:rsidR="00A245AD" w:rsidRPr="00121E68" w:rsidRDefault="00B92BA2">
      <w:pPr>
        <w:pStyle w:val="FirstParagraph"/>
        <w:rPr>
          <w:rFonts w:ascii="Calibri" w:hAnsi="Calibri"/>
        </w:rPr>
      </w:pPr>
      <w:r w:rsidRPr="00121E68">
        <w:rPr>
          <w:rFonts w:ascii="Calibri" w:hAnsi="Calibri"/>
        </w:rPr>
        <w:t>This policy applies to all HOPWA-funded housing activities administered by the Community-Based Organization (CBO), as outlined below:</w:t>
      </w:r>
    </w:p>
    <w:tbl>
      <w:tblPr>
        <w:tblStyle w:val="Table"/>
        <w:tblW w:w="6072" w:type="pct"/>
        <w:tblLayout w:type="fixed"/>
        <w:tblLook w:val="0020" w:firstRow="1" w:lastRow="0" w:firstColumn="0" w:lastColumn="0" w:noHBand="0" w:noVBand="0"/>
      </w:tblPr>
      <w:tblGrid>
        <w:gridCol w:w="2701"/>
        <w:gridCol w:w="1709"/>
        <w:gridCol w:w="2070"/>
        <w:gridCol w:w="630"/>
        <w:gridCol w:w="2610"/>
        <w:gridCol w:w="360"/>
        <w:gridCol w:w="1287"/>
      </w:tblGrid>
      <w:tr w:rsidR="008D11FA" w:rsidRPr="00121E68" w14:paraId="792E6C0A" w14:textId="3E940CEE" w:rsidTr="00C23BF8">
        <w:trPr>
          <w:cnfStyle w:val="100000000000" w:firstRow="1" w:lastRow="0" w:firstColumn="0" w:lastColumn="0" w:oddVBand="0" w:evenVBand="0" w:oddHBand="0" w:evenHBand="0" w:firstRowFirstColumn="0" w:firstRowLastColumn="0" w:lastRowFirstColumn="0" w:lastRowLastColumn="0"/>
          <w:tblHeader/>
        </w:trPr>
        <w:tc>
          <w:tcPr>
            <w:tcW w:w="2701" w:type="dxa"/>
          </w:tcPr>
          <w:p w14:paraId="316BA3C9" w14:textId="77777777" w:rsidR="008D11FA" w:rsidRPr="00B92BA2" w:rsidRDefault="008D11FA">
            <w:pPr>
              <w:pStyle w:val="Compact"/>
              <w:rPr>
                <w:rFonts w:ascii="Calibri" w:hAnsi="Calibri"/>
                <w:b/>
                <w:color w:val="215E99" w:themeColor="text2" w:themeTint="BF"/>
              </w:rPr>
            </w:pPr>
            <w:r w:rsidRPr="00B92BA2">
              <w:rPr>
                <w:rFonts w:ascii="Calibri" w:hAnsi="Calibri"/>
                <w:b/>
                <w:color w:val="215E99" w:themeColor="text2" w:themeTint="BF"/>
              </w:rPr>
              <w:t>HOPWA Housing Activity</w:t>
            </w:r>
          </w:p>
        </w:tc>
        <w:tc>
          <w:tcPr>
            <w:tcW w:w="1709" w:type="dxa"/>
          </w:tcPr>
          <w:p w14:paraId="09772AC4" w14:textId="77777777" w:rsidR="008D11FA" w:rsidRPr="00B92BA2" w:rsidRDefault="008D11FA">
            <w:pPr>
              <w:pStyle w:val="Compact"/>
              <w:rPr>
                <w:rFonts w:ascii="Calibri" w:hAnsi="Calibri"/>
                <w:b/>
                <w:color w:val="215E99" w:themeColor="text2" w:themeTint="BF"/>
              </w:rPr>
            </w:pPr>
            <w:r w:rsidRPr="00B92BA2">
              <w:rPr>
                <w:rFonts w:ascii="Calibri" w:hAnsi="Calibri"/>
                <w:b/>
                <w:color w:val="215E99" w:themeColor="text2" w:themeTint="BF"/>
              </w:rPr>
              <w:t>Inspection Required</w:t>
            </w:r>
          </w:p>
        </w:tc>
        <w:tc>
          <w:tcPr>
            <w:tcW w:w="2070" w:type="dxa"/>
          </w:tcPr>
          <w:p w14:paraId="752C0C4F" w14:textId="77777777" w:rsidR="008D11FA" w:rsidRDefault="008D11FA">
            <w:pPr>
              <w:pStyle w:val="Compact"/>
              <w:rPr>
                <w:rFonts w:ascii="Calibri" w:hAnsi="Calibri"/>
                <w:b/>
                <w:color w:val="215E99" w:themeColor="text2" w:themeTint="BF"/>
              </w:rPr>
            </w:pPr>
            <w:r w:rsidRPr="00B92BA2">
              <w:rPr>
                <w:rFonts w:ascii="Calibri" w:hAnsi="Calibri"/>
                <w:b/>
                <w:color w:val="215E99" w:themeColor="text2" w:themeTint="BF"/>
              </w:rPr>
              <w:t xml:space="preserve">NSPIRE </w:t>
            </w:r>
          </w:p>
          <w:p w14:paraId="3BB06563" w14:textId="7B1BD0F4" w:rsidR="008D11FA" w:rsidRPr="00B92BA2" w:rsidRDefault="008D11FA">
            <w:pPr>
              <w:pStyle w:val="Compact"/>
              <w:rPr>
                <w:rFonts w:ascii="Calibri" w:hAnsi="Calibri"/>
                <w:b/>
                <w:color w:val="215E99" w:themeColor="text2" w:themeTint="BF"/>
              </w:rPr>
            </w:pPr>
            <w:r w:rsidRPr="00B92BA2">
              <w:rPr>
                <w:rFonts w:ascii="Calibri" w:hAnsi="Calibri"/>
                <w:b/>
                <w:color w:val="215E99" w:themeColor="text2" w:themeTint="BF"/>
              </w:rPr>
              <w:t>Standards Apply</w:t>
            </w:r>
          </w:p>
        </w:tc>
        <w:tc>
          <w:tcPr>
            <w:tcW w:w="630" w:type="dxa"/>
          </w:tcPr>
          <w:p w14:paraId="50C0E4B8" w14:textId="6F6B2472" w:rsidR="008D11FA" w:rsidRPr="00B92BA2" w:rsidRDefault="008D11FA">
            <w:pPr>
              <w:pStyle w:val="Compact"/>
              <w:rPr>
                <w:rFonts w:ascii="Calibri" w:hAnsi="Calibri"/>
                <w:b/>
                <w:color w:val="215E99" w:themeColor="text2" w:themeTint="BF"/>
              </w:rPr>
            </w:pPr>
            <w:r>
              <w:rPr>
                <w:rFonts w:ascii="Calibri" w:hAnsi="Calibri"/>
                <w:b/>
                <w:color w:val="215E99" w:themeColor="text2" w:themeTint="BF"/>
              </w:rPr>
              <w:t xml:space="preserve"> </w:t>
            </w:r>
          </w:p>
        </w:tc>
        <w:tc>
          <w:tcPr>
            <w:tcW w:w="2610" w:type="dxa"/>
          </w:tcPr>
          <w:p w14:paraId="13135404" w14:textId="557C85E2" w:rsidR="008D11FA" w:rsidRPr="00B92BA2" w:rsidRDefault="008D11FA" w:rsidP="008D11FA">
            <w:pPr>
              <w:pStyle w:val="Compact"/>
              <w:rPr>
                <w:rFonts w:ascii="Calibri" w:hAnsi="Calibri"/>
                <w:b/>
                <w:color w:val="215E99" w:themeColor="text2" w:themeTint="BF"/>
              </w:rPr>
            </w:pPr>
            <w:r w:rsidRPr="00B92BA2">
              <w:rPr>
                <w:rFonts w:ascii="Calibri" w:hAnsi="Calibri"/>
                <w:b/>
                <w:color w:val="215E99" w:themeColor="text2" w:themeTint="BF"/>
              </w:rPr>
              <w:t>R</w:t>
            </w:r>
            <w:r>
              <w:rPr>
                <w:rFonts w:ascii="Calibri" w:hAnsi="Calibri"/>
                <w:b/>
                <w:color w:val="215E99" w:themeColor="text2" w:themeTint="BF"/>
              </w:rPr>
              <w:t>egulatory Authority</w:t>
            </w:r>
          </w:p>
        </w:tc>
        <w:tc>
          <w:tcPr>
            <w:tcW w:w="360" w:type="dxa"/>
          </w:tcPr>
          <w:p w14:paraId="678AE9E1" w14:textId="77777777" w:rsidR="008D11FA" w:rsidRPr="00B92BA2" w:rsidRDefault="008D11FA">
            <w:pPr>
              <w:pStyle w:val="Compact"/>
              <w:rPr>
                <w:rFonts w:ascii="Calibri" w:hAnsi="Calibri"/>
                <w:b/>
                <w:color w:val="215E99" w:themeColor="text2" w:themeTint="BF"/>
              </w:rPr>
            </w:pPr>
          </w:p>
        </w:tc>
        <w:tc>
          <w:tcPr>
            <w:tcW w:w="1287" w:type="dxa"/>
          </w:tcPr>
          <w:p w14:paraId="573B4111" w14:textId="77777777" w:rsidR="008D11FA" w:rsidRPr="00B92BA2" w:rsidRDefault="008D11FA">
            <w:pPr>
              <w:pStyle w:val="Compact"/>
              <w:rPr>
                <w:rFonts w:ascii="Calibri" w:hAnsi="Calibri"/>
                <w:b/>
                <w:color w:val="215E99" w:themeColor="text2" w:themeTint="BF"/>
              </w:rPr>
            </w:pPr>
          </w:p>
        </w:tc>
      </w:tr>
      <w:tr w:rsidR="008D11FA" w:rsidRPr="00121E68" w14:paraId="6B226A39" w14:textId="173C0B56" w:rsidTr="00C23BF8">
        <w:trPr>
          <w:trHeight w:val="990"/>
        </w:trPr>
        <w:tc>
          <w:tcPr>
            <w:tcW w:w="2701" w:type="dxa"/>
          </w:tcPr>
          <w:p w14:paraId="04F3BD1D" w14:textId="77777777" w:rsidR="008D11FA" w:rsidRPr="00121E68" w:rsidRDefault="008D11FA">
            <w:pPr>
              <w:pStyle w:val="Compact"/>
              <w:rPr>
                <w:rFonts w:ascii="Calibri" w:hAnsi="Calibri"/>
              </w:rPr>
            </w:pPr>
            <w:r w:rsidRPr="00121E68">
              <w:rPr>
                <w:rFonts w:ascii="Calibri" w:hAnsi="Calibri"/>
              </w:rPr>
              <w:t>Tenant-Based Rental Assistance (TBRA)</w:t>
            </w:r>
          </w:p>
        </w:tc>
        <w:tc>
          <w:tcPr>
            <w:tcW w:w="1709" w:type="dxa"/>
          </w:tcPr>
          <w:p w14:paraId="15AAB038" w14:textId="77777777" w:rsidR="008D11FA" w:rsidRPr="00121E68" w:rsidRDefault="008D11FA">
            <w:pPr>
              <w:pStyle w:val="Compact"/>
              <w:rPr>
                <w:rFonts w:ascii="Calibri" w:hAnsi="Calibri"/>
              </w:rPr>
            </w:pPr>
            <w:r w:rsidRPr="00121E68">
              <w:rPr>
                <w:rFonts w:ascii="Calibri" w:hAnsi="Calibri"/>
              </w:rPr>
              <w:t>Yes</w:t>
            </w:r>
          </w:p>
        </w:tc>
        <w:tc>
          <w:tcPr>
            <w:tcW w:w="2070" w:type="dxa"/>
          </w:tcPr>
          <w:p w14:paraId="50370E0A" w14:textId="77777777" w:rsidR="008D11FA" w:rsidRPr="00121E68" w:rsidRDefault="008D11FA">
            <w:pPr>
              <w:pStyle w:val="Compact"/>
              <w:rPr>
                <w:rFonts w:ascii="Calibri" w:hAnsi="Calibri"/>
              </w:rPr>
            </w:pPr>
            <w:r w:rsidRPr="00121E68">
              <w:rPr>
                <w:rFonts w:ascii="Calibri" w:hAnsi="Calibri"/>
              </w:rPr>
              <w:t>Yes</w:t>
            </w:r>
          </w:p>
        </w:tc>
        <w:tc>
          <w:tcPr>
            <w:tcW w:w="630" w:type="dxa"/>
          </w:tcPr>
          <w:p w14:paraId="758B93C4" w14:textId="77777777" w:rsidR="008D11FA" w:rsidRPr="00121E68" w:rsidRDefault="008D11FA">
            <w:pPr>
              <w:pStyle w:val="Compact"/>
              <w:rPr>
                <w:rFonts w:ascii="Calibri" w:hAnsi="Calibri"/>
              </w:rPr>
            </w:pPr>
          </w:p>
        </w:tc>
        <w:tc>
          <w:tcPr>
            <w:tcW w:w="2610" w:type="dxa"/>
          </w:tcPr>
          <w:p w14:paraId="06B0C8E2" w14:textId="729A2ED2" w:rsidR="008D11FA" w:rsidRPr="005E1166" w:rsidRDefault="008D11FA">
            <w:pPr>
              <w:pStyle w:val="Compact"/>
              <w:rPr>
                <w:rFonts w:ascii="Calibri" w:hAnsi="Calibri" w:cs="Calibri"/>
              </w:rPr>
            </w:pPr>
            <w:r w:rsidRPr="00C23BF8">
              <w:rPr>
                <w:rFonts w:ascii="Calibri" w:hAnsi="Calibri" w:cs="Calibri"/>
              </w:rPr>
              <w:t>24 CFR 574.310(b); 24 CFR 5.703; FR-6469-N-01 Sections III, VIII, IX</w:t>
            </w:r>
          </w:p>
        </w:tc>
        <w:tc>
          <w:tcPr>
            <w:tcW w:w="360" w:type="dxa"/>
          </w:tcPr>
          <w:p w14:paraId="4717312F" w14:textId="77777777" w:rsidR="008D11FA" w:rsidRPr="00121E68" w:rsidRDefault="008D11FA">
            <w:pPr>
              <w:pStyle w:val="Compact"/>
              <w:rPr>
                <w:rFonts w:ascii="Calibri" w:hAnsi="Calibri"/>
              </w:rPr>
            </w:pPr>
          </w:p>
        </w:tc>
        <w:tc>
          <w:tcPr>
            <w:tcW w:w="1287" w:type="dxa"/>
          </w:tcPr>
          <w:p w14:paraId="5FC6C2EC" w14:textId="77777777" w:rsidR="008D11FA" w:rsidRPr="00121E68" w:rsidRDefault="008D11FA">
            <w:pPr>
              <w:pStyle w:val="Compact"/>
              <w:rPr>
                <w:rFonts w:ascii="Calibri" w:hAnsi="Calibri"/>
              </w:rPr>
            </w:pPr>
          </w:p>
        </w:tc>
      </w:tr>
      <w:tr w:rsidR="008D11FA" w:rsidRPr="00121E68" w14:paraId="25F01BA8" w14:textId="6730B252" w:rsidTr="00C23BF8">
        <w:trPr>
          <w:trHeight w:val="1080"/>
        </w:trPr>
        <w:tc>
          <w:tcPr>
            <w:tcW w:w="2701" w:type="dxa"/>
          </w:tcPr>
          <w:p w14:paraId="22520FAF" w14:textId="77777777" w:rsidR="008D11FA" w:rsidRPr="00121E68" w:rsidRDefault="008D11FA">
            <w:pPr>
              <w:pStyle w:val="Compact"/>
              <w:rPr>
                <w:rFonts w:ascii="Calibri" w:hAnsi="Calibri"/>
              </w:rPr>
            </w:pPr>
            <w:r w:rsidRPr="00121E68">
              <w:rPr>
                <w:rFonts w:ascii="Calibri" w:hAnsi="Calibri"/>
              </w:rPr>
              <w:t>Project-Based Rental Assistance</w:t>
            </w:r>
          </w:p>
        </w:tc>
        <w:tc>
          <w:tcPr>
            <w:tcW w:w="1709" w:type="dxa"/>
          </w:tcPr>
          <w:p w14:paraId="41307388" w14:textId="77777777" w:rsidR="008D11FA" w:rsidRPr="00121E68" w:rsidRDefault="008D11FA">
            <w:pPr>
              <w:pStyle w:val="Compact"/>
              <w:rPr>
                <w:rFonts w:ascii="Calibri" w:hAnsi="Calibri"/>
              </w:rPr>
            </w:pPr>
            <w:r w:rsidRPr="00121E68">
              <w:rPr>
                <w:rFonts w:ascii="Calibri" w:hAnsi="Calibri"/>
              </w:rPr>
              <w:t>Yes</w:t>
            </w:r>
          </w:p>
        </w:tc>
        <w:tc>
          <w:tcPr>
            <w:tcW w:w="2070" w:type="dxa"/>
          </w:tcPr>
          <w:p w14:paraId="7ACD02C4" w14:textId="77777777" w:rsidR="008D11FA" w:rsidRPr="00121E68" w:rsidRDefault="008D11FA">
            <w:pPr>
              <w:pStyle w:val="Compact"/>
              <w:rPr>
                <w:rFonts w:ascii="Calibri" w:hAnsi="Calibri"/>
              </w:rPr>
            </w:pPr>
            <w:r w:rsidRPr="00121E68">
              <w:rPr>
                <w:rFonts w:ascii="Calibri" w:hAnsi="Calibri"/>
              </w:rPr>
              <w:t>Yes</w:t>
            </w:r>
          </w:p>
        </w:tc>
        <w:tc>
          <w:tcPr>
            <w:tcW w:w="630" w:type="dxa"/>
          </w:tcPr>
          <w:p w14:paraId="5235E4C8" w14:textId="77777777" w:rsidR="008D11FA" w:rsidRPr="00121E68" w:rsidRDefault="008D11FA">
            <w:pPr>
              <w:pStyle w:val="Compact"/>
              <w:rPr>
                <w:rFonts w:ascii="Calibri" w:hAnsi="Calibri"/>
              </w:rPr>
            </w:pPr>
          </w:p>
        </w:tc>
        <w:tc>
          <w:tcPr>
            <w:tcW w:w="2610" w:type="dxa"/>
          </w:tcPr>
          <w:p w14:paraId="7896A332" w14:textId="19B08F6F" w:rsidR="008D11FA" w:rsidRPr="005E1166" w:rsidRDefault="008D11FA">
            <w:pPr>
              <w:pStyle w:val="Compact"/>
              <w:rPr>
                <w:rFonts w:ascii="Calibri" w:hAnsi="Calibri" w:cs="Calibri"/>
              </w:rPr>
            </w:pPr>
            <w:r w:rsidRPr="00C23BF8">
              <w:rPr>
                <w:rFonts w:ascii="Calibri" w:hAnsi="Calibri" w:cs="Calibri"/>
              </w:rPr>
              <w:t>24 CFR 574.310(b); 24 CFR 5.703; FR-6469-N-01 Sections III, VIII, IX</w:t>
            </w:r>
          </w:p>
        </w:tc>
        <w:tc>
          <w:tcPr>
            <w:tcW w:w="360" w:type="dxa"/>
          </w:tcPr>
          <w:p w14:paraId="45FFAD80" w14:textId="77777777" w:rsidR="008D11FA" w:rsidRPr="00121E68" w:rsidRDefault="008D11FA">
            <w:pPr>
              <w:pStyle w:val="Compact"/>
              <w:rPr>
                <w:rFonts w:ascii="Calibri" w:hAnsi="Calibri"/>
              </w:rPr>
            </w:pPr>
          </w:p>
        </w:tc>
        <w:tc>
          <w:tcPr>
            <w:tcW w:w="1287" w:type="dxa"/>
          </w:tcPr>
          <w:p w14:paraId="7CAFD68C" w14:textId="77777777" w:rsidR="008D11FA" w:rsidRPr="00121E68" w:rsidRDefault="008D11FA">
            <w:pPr>
              <w:pStyle w:val="Compact"/>
              <w:rPr>
                <w:rFonts w:ascii="Calibri" w:hAnsi="Calibri"/>
              </w:rPr>
            </w:pPr>
          </w:p>
        </w:tc>
      </w:tr>
      <w:tr w:rsidR="008D11FA" w:rsidRPr="00121E68" w14:paraId="1EB771E1" w14:textId="00C6AAE8" w:rsidTr="00C23BF8">
        <w:trPr>
          <w:trHeight w:val="1260"/>
        </w:trPr>
        <w:tc>
          <w:tcPr>
            <w:tcW w:w="2701" w:type="dxa"/>
          </w:tcPr>
          <w:p w14:paraId="0761B8A7" w14:textId="77777777" w:rsidR="008D11FA" w:rsidRPr="00121E68" w:rsidRDefault="008D11FA">
            <w:pPr>
              <w:pStyle w:val="Compact"/>
              <w:rPr>
                <w:rFonts w:ascii="Calibri" w:hAnsi="Calibri"/>
              </w:rPr>
            </w:pPr>
            <w:r w:rsidRPr="00121E68">
              <w:rPr>
                <w:rFonts w:ascii="Calibri" w:hAnsi="Calibri"/>
              </w:rPr>
              <w:t>Acquisition, Rehabilitation, New Construction</w:t>
            </w:r>
          </w:p>
        </w:tc>
        <w:tc>
          <w:tcPr>
            <w:tcW w:w="1709" w:type="dxa"/>
          </w:tcPr>
          <w:p w14:paraId="4AF5901F" w14:textId="77777777" w:rsidR="008D11FA" w:rsidRPr="00121E68" w:rsidRDefault="008D11FA">
            <w:pPr>
              <w:pStyle w:val="Compact"/>
              <w:rPr>
                <w:rFonts w:ascii="Calibri" w:hAnsi="Calibri"/>
              </w:rPr>
            </w:pPr>
            <w:r w:rsidRPr="00121E68">
              <w:rPr>
                <w:rFonts w:ascii="Calibri" w:hAnsi="Calibri"/>
              </w:rPr>
              <w:t>Yes</w:t>
            </w:r>
          </w:p>
        </w:tc>
        <w:tc>
          <w:tcPr>
            <w:tcW w:w="2070" w:type="dxa"/>
          </w:tcPr>
          <w:p w14:paraId="49A6CA9B" w14:textId="77777777" w:rsidR="008D11FA" w:rsidRPr="00121E68" w:rsidRDefault="008D11FA">
            <w:pPr>
              <w:pStyle w:val="Compact"/>
              <w:rPr>
                <w:rFonts w:ascii="Calibri" w:hAnsi="Calibri"/>
              </w:rPr>
            </w:pPr>
            <w:r w:rsidRPr="00121E68">
              <w:rPr>
                <w:rFonts w:ascii="Calibri" w:hAnsi="Calibri"/>
              </w:rPr>
              <w:t>Yes</w:t>
            </w:r>
          </w:p>
        </w:tc>
        <w:tc>
          <w:tcPr>
            <w:tcW w:w="630" w:type="dxa"/>
          </w:tcPr>
          <w:p w14:paraId="60972513" w14:textId="77777777" w:rsidR="008D11FA" w:rsidRPr="00121E68" w:rsidRDefault="008D11FA">
            <w:pPr>
              <w:pStyle w:val="Compact"/>
              <w:rPr>
                <w:rFonts w:ascii="Calibri" w:hAnsi="Calibri"/>
              </w:rPr>
            </w:pPr>
          </w:p>
        </w:tc>
        <w:tc>
          <w:tcPr>
            <w:tcW w:w="2610" w:type="dxa"/>
          </w:tcPr>
          <w:p w14:paraId="21763CD8" w14:textId="75B76505" w:rsidR="008D11FA" w:rsidRPr="005E1166" w:rsidRDefault="005E1166">
            <w:pPr>
              <w:pStyle w:val="Compact"/>
              <w:rPr>
                <w:rFonts w:ascii="Calibri" w:hAnsi="Calibri" w:cs="Calibri"/>
              </w:rPr>
            </w:pPr>
            <w:r w:rsidRPr="00C23BF8">
              <w:rPr>
                <w:rFonts w:ascii="Calibri" w:hAnsi="Calibri" w:cs="Calibri"/>
              </w:rPr>
              <w:t>24 CFR 574.310(b); 24 CFR 5.703; FR-6469-N-01 Sections III, VIII, IX</w:t>
            </w:r>
          </w:p>
        </w:tc>
        <w:tc>
          <w:tcPr>
            <w:tcW w:w="360" w:type="dxa"/>
          </w:tcPr>
          <w:p w14:paraId="500901D6" w14:textId="77777777" w:rsidR="008D11FA" w:rsidRPr="00121E68" w:rsidRDefault="008D11FA">
            <w:pPr>
              <w:pStyle w:val="Compact"/>
              <w:rPr>
                <w:rFonts w:ascii="Calibri" w:hAnsi="Calibri"/>
              </w:rPr>
            </w:pPr>
          </w:p>
        </w:tc>
        <w:tc>
          <w:tcPr>
            <w:tcW w:w="1287" w:type="dxa"/>
          </w:tcPr>
          <w:p w14:paraId="049840A5" w14:textId="77777777" w:rsidR="008D11FA" w:rsidRPr="00121E68" w:rsidRDefault="008D11FA">
            <w:pPr>
              <w:pStyle w:val="Compact"/>
              <w:rPr>
                <w:rFonts w:ascii="Calibri" w:hAnsi="Calibri"/>
              </w:rPr>
            </w:pPr>
          </w:p>
        </w:tc>
      </w:tr>
      <w:tr w:rsidR="008D11FA" w:rsidRPr="00121E68" w14:paraId="729519B0" w14:textId="5FF49B82" w:rsidTr="00C23BF8">
        <w:trPr>
          <w:trHeight w:val="1170"/>
        </w:trPr>
        <w:tc>
          <w:tcPr>
            <w:tcW w:w="2701" w:type="dxa"/>
          </w:tcPr>
          <w:p w14:paraId="7E9888D8" w14:textId="77777777" w:rsidR="008D11FA" w:rsidRPr="00121E68" w:rsidRDefault="008D11FA">
            <w:pPr>
              <w:pStyle w:val="Compact"/>
              <w:rPr>
                <w:rFonts w:ascii="Calibri" w:hAnsi="Calibri"/>
              </w:rPr>
            </w:pPr>
            <w:r w:rsidRPr="00121E68">
              <w:rPr>
                <w:rFonts w:ascii="Calibri" w:hAnsi="Calibri"/>
              </w:rPr>
              <w:t>Operating Costs</w:t>
            </w:r>
          </w:p>
        </w:tc>
        <w:tc>
          <w:tcPr>
            <w:tcW w:w="1709" w:type="dxa"/>
          </w:tcPr>
          <w:p w14:paraId="3CC6CAF1" w14:textId="77777777" w:rsidR="008D11FA" w:rsidRPr="00121E68" w:rsidRDefault="008D11FA">
            <w:pPr>
              <w:pStyle w:val="Compact"/>
              <w:rPr>
                <w:rFonts w:ascii="Calibri" w:hAnsi="Calibri"/>
              </w:rPr>
            </w:pPr>
            <w:r w:rsidRPr="00121E68">
              <w:rPr>
                <w:rFonts w:ascii="Calibri" w:hAnsi="Calibri"/>
              </w:rPr>
              <w:t>Yes</w:t>
            </w:r>
          </w:p>
        </w:tc>
        <w:tc>
          <w:tcPr>
            <w:tcW w:w="2070" w:type="dxa"/>
          </w:tcPr>
          <w:p w14:paraId="31645EC9" w14:textId="77777777" w:rsidR="008D11FA" w:rsidRPr="00121E68" w:rsidRDefault="008D11FA">
            <w:pPr>
              <w:pStyle w:val="Compact"/>
              <w:rPr>
                <w:rFonts w:ascii="Calibri" w:hAnsi="Calibri"/>
              </w:rPr>
            </w:pPr>
            <w:r w:rsidRPr="00121E68">
              <w:rPr>
                <w:rFonts w:ascii="Calibri" w:hAnsi="Calibri"/>
              </w:rPr>
              <w:t>Yes</w:t>
            </w:r>
          </w:p>
        </w:tc>
        <w:tc>
          <w:tcPr>
            <w:tcW w:w="630" w:type="dxa"/>
          </w:tcPr>
          <w:p w14:paraId="45FEB274" w14:textId="77777777" w:rsidR="008D11FA" w:rsidRPr="00121E68" w:rsidRDefault="008D11FA">
            <w:pPr>
              <w:pStyle w:val="Compact"/>
              <w:rPr>
                <w:rFonts w:ascii="Calibri" w:hAnsi="Calibri"/>
              </w:rPr>
            </w:pPr>
          </w:p>
        </w:tc>
        <w:tc>
          <w:tcPr>
            <w:tcW w:w="2610" w:type="dxa"/>
          </w:tcPr>
          <w:p w14:paraId="5710D904" w14:textId="6A719719" w:rsidR="008D11FA" w:rsidRPr="005E1166" w:rsidRDefault="005E1166">
            <w:pPr>
              <w:pStyle w:val="Compact"/>
              <w:rPr>
                <w:rFonts w:ascii="Calibri" w:hAnsi="Calibri" w:cs="Calibri"/>
              </w:rPr>
            </w:pPr>
            <w:r w:rsidRPr="00C23BF8">
              <w:rPr>
                <w:rFonts w:ascii="Calibri" w:hAnsi="Calibri" w:cs="Calibri"/>
              </w:rPr>
              <w:t>24 CFR 574.310(b); 24 CFR 5.703; FR-6469-N-01 Sections III, VIII, IX</w:t>
            </w:r>
          </w:p>
        </w:tc>
        <w:tc>
          <w:tcPr>
            <w:tcW w:w="360" w:type="dxa"/>
          </w:tcPr>
          <w:p w14:paraId="3C62563B" w14:textId="77777777" w:rsidR="008D11FA" w:rsidRPr="00121E68" w:rsidRDefault="008D11FA">
            <w:pPr>
              <w:pStyle w:val="Compact"/>
              <w:rPr>
                <w:rFonts w:ascii="Calibri" w:hAnsi="Calibri"/>
              </w:rPr>
            </w:pPr>
          </w:p>
        </w:tc>
        <w:tc>
          <w:tcPr>
            <w:tcW w:w="1287" w:type="dxa"/>
          </w:tcPr>
          <w:p w14:paraId="2392DEDE" w14:textId="77777777" w:rsidR="008D11FA" w:rsidRPr="00121E68" w:rsidRDefault="008D11FA">
            <w:pPr>
              <w:pStyle w:val="Compact"/>
              <w:rPr>
                <w:rFonts w:ascii="Calibri" w:hAnsi="Calibri"/>
              </w:rPr>
            </w:pPr>
          </w:p>
        </w:tc>
      </w:tr>
      <w:tr w:rsidR="008D11FA" w:rsidRPr="00121E68" w14:paraId="39E961BD" w14:textId="547C9E6C" w:rsidTr="00C23BF8">
        <w:trPr>
          <w:trHeight w:val="1530"/>
        </w:trPr>
        <w:tc>
          <w:tcPr>
            <w:tcW w:w="2701" w:type="dxa"/>
          </w:tcPr>
          <w:p w14:paraId="5D075884" w14:textId="77777777" w:rsidR="008D11FA" w:rsidRPr="00121E68" w:rsidRDefault="008D11FA">
            <w:pPr>
              <w:pStyle w:val="Compact"/>
              <w:rPr>
                <w:rFonts w:ascii="Calibri" w:hAnsi="Calibri"/>
              </w:rPr>
            </w:pPr>
            <w:r w:rsidRPr="00121E68">
              <w:rPr>
                <w:rFonts w:ascii="Calibri" w:hAnsi="Calibri"/>
              </w:rPr>
              <w:t>Short-Term Rent, Mortgage, and Utility Assistance (STRMU)</w:t>
            </w:r>
          </w:p>
        </w:tc>
        <w:tc>
          <w:tcPr>
            <w:tcW w:w="1709" w:type="dxa"/>
          </w:tcPr>
          <w:p w14:paraId="7DDBA939" w14:textId="77777777" w:rsidR="008D11FA" w:rsidRPr="00121E68" w:rsidRDefault="008D11FA">
            <w:pPr>
              <w:pStyle w:val="Compact"/>
              <w:rPr>
                <w:rFonts w:ascii="Calibri" w:hAnsi="Calibri"/>
              </w:rPr>
            </w:pPr>
            <w:r w:rsidRPr="00121E68">
              <w:rPr>
                <w:rFonts w:ascii="Calibri" w:hAnsi="Calibri"/>
              </w:rPr>
              <w:t>No</w:t>
            </w:r>
            <w:r>
              <w:rPr>
                <w:rFonts w:ascii="Calibri" w:hAnsi="Calibri"/>
              </w:rPr>
              <w:t xml:space="preserve"> </w:t>
            </w:r>
          </w:p>
        </w:tc>
        <w:tc>
          <w:tcPr>
            <w:tcW w:w="2070" w:type="dxa"/>
          </w:tcPr>
          <w:p w14:paraId="6EF7F7C6" w14:textId="6719F82D" w:rsidR="008D11FA" w:rsidRPr="00121E68" w:rsidRDefault="008D11FA" w:rsidP="00506824">
            <w:pPr>
              <w:pStyle w:val="Compact"/>
              <w:jc w:val="center"/>
              <w:rPr>
                <w:rFonts w:ascii="Calibri" w:hAnsi="Calibri"/>
              </w:rPr>
            </w:pPr>
            <w:r w:rsidRPr="00121E68">
              <w:rPr>
                <w:rFonts w:ascii="Calibri" w:hAnsi="Calibri"/>
              </w:rPr>
              <w:t xml:space="preserve">CO &amp; Smoke </w:t>
            </w:r>
            <w:r>
              <w:rPr>
                <w:rFonts w:ascii="Calibri" w:hAnsi="Calibri"/>
              </w:rPr>
              <w:t>(</w:t>
            </w:r>
            <w:r w:rsidR="00BC0AC2">
              <w:rPr>
                <w:rFonts w:ascii="Calibri" w:hAnsi="Calibri"/>
              </w:rPr>
              <w:t>V</w:t>
            </w:r>
            <w:r>
              <w:rPr>
                <w:rFonts w:ascii="Calibri" w:hAnsi="Calibri"/>
              </w:rPr>
              <w:t xml:space="preserve">erification </w:t>
            </w:r>
            <w:r w:rsidRPr="00121E68">
              <w:rPr>
                <w:rFonts w:ascii="Calibri" w:hAnsi="Calibri"/>
              </w:rPr>
              <w:t>Only</w:t>
            </w:r>
            <w:r w:rsidR="00BC0AC2">
              <w:rPr>
                <w:rFonts w:ascii="Calibri" w:hAnsi="Calibri"/>
              </w:rPr>
              <w:t>)</w:t>
            </w:r>
          </w:p>
        </w:tc>
        <w:tc>
          <w:tcPr>
            <w:tcW w:w="630" w:type="dxa"/>
          </w:tcPr>
          <w:p w14:paraId="4BD682C7" w14:textId="77777777" w:rsidR="008D11FA" w:rsidRPr="00121E68" w:rsidRDefault="008D11FA" w:rsidP="00974E35">
            <w:pPr>
              <w:pStyle w:val="Compact"/>
              <w:rPr>
                <w:rFonts w:ascii="Calibri" w:hAnsi="Calibri"/>
              </w:rPr>
            </w:pPr>
          </w:p>
        </w:tc>
        <w:tc>
          <w:tcPr>
            <w:tcW w:w="2610" w:type="dxa"/>
          </w:tcPr>
          <w:p w14:paraId="7F63FB8F" w14:textId="4F6F713B" w:rsidR="008D11FA" w:rsidRPr="005E1166" w:rsidRDefault="005E1166" w:rsidP="00974E35">
            <w:pPr>
              <w:pStyle w:val="Compact"/>
              <w:rPr>
                <w:rFonts w:ascii="Calibri" w:hAnsi="Calibri" w:cs="Calibri"/>
              </w:rPr>
            </w:pPr>
            <w:r w:rsidRPr="00C23BF8">
              <w:rPr>
                <w:rFonts w:ascii="Calibri" w:hAnsi="Calibri" w:cs="Calibri"/>
              </w:rPr>
              <w:t>42 USC 12905(i),(j); FR-6469-N-01 Sections IV, XI, XII</w:t>
            </w:r>
          </w:p>
        </w:tc>
        <w:tc>
          <w:tcPr>
            <w:tcW w:w="360" w:type="dxa"/>
          </w:tcPr>
          <w:p w14:paraId="39B69309" w14:textId="77777777" w:rsidR="008D11FA" w:rsidRPr="00121E68" w:rsidRDefault="008D11FA" w:rsidP="00974E35">
            <w:pPr>
              <w:pStyle w:val="Compact"/>
              <w:rPr>
                <w:rFonts w:ascii="Calibri" w:hAnsi="Calibri"/>
              </w:rPr>
            </w:pPr>
          </w:p>
        </w:tc>
        <w:tc>
          <w:tcPr>
            <w:tcW w:w="1287" w:type="dxa"/>
          </w:tcPr>
          <w:p w14:paraId="2C33A44D" w14:textId="77777777" w:rsidR="008D11FA" w:rsidRPr="00121E68" w:rsidRDefault="008D11FA" w:rsidP="00974E35">
            <w:pPr>
              <w:pStyle w:val="Compact"/>
              <w:rPr>
                <w:rFonts w:ascii="Calibri" w:hAnsi="Calibri"/>
              </w:rPr>
            </w:pPr>
          </w:p>
        </w:tc>
      </w:tr>
      <w:tr w:rsidR="008D11FA" w:rsidRPr="00121E68" w14:paraId="47276D96" w14:textId="5432E441" w:rsidTr="00C23BF8">
        <w:tc>
          <w:tcPr>
            <w:tcW w:w="2701" w:type="dxa"/>
          </w:tcPr>
          <w:p w14:paraId="49575E69" w14:textId="77777777" w:rsidR="008D11FA" w:rsidRPr="00121E68" w:rsidRDefault="008D11FA">
            <w:pPr>
              <w:pStyle w:val="Compact"/>
              <w:rPr>
                <w:rFonts w:ascii="Calibri" w:hAnsi="Calibri"/>
              </w:rPr>
            </w:pPr>
            <w:r w:rsidRPr="00121E68">
              <w:rPr>
                <w:rFonts w:ascii="Calibri" w:hAnsi="Calibri"/>
              </w:rPr>
              <w:t>Permanent Housing Placement (PHP)</w:t>
            </w:r>
          </w:p>
        </w:tc>
        <w:tc>
          <w:tcPr>
            <w:tcW w:w="1709" w:type="dxa"/>
          </w:tcPr>
          <w:p w14:paraId="37CDB850" w14:textId="77777777" w:rsidR="008D11FA" w:rsidRPr="00121E68" w:rsidRDefault="008D11FA">
            <w:pPr>
              <w:pStyle w:val="Compact"/>
              <w:rPr>
                <w:rFonts w:ascii="Calibri" w:hAnsi="Calibri"/>
              </w:rPr>
            </w:pPr>
            <w:r w:rsidRPr="00121E68">
              <w:rPr>
                <w:rFonts w:ascii="Calibri" w:hAnsi="Calibri"/>
              </w:rPr>
              <w:t>No</w:t>
            </w:r>
          </w:p>
        </w:tc>
        <w:tc>
          <w:tcPr>
            <w:tcW w:w="2070" w:type="dxa"/>
          </w:tcPr>
          <w:p w14:paraId="6A24AA8E" w14:textId="6A52C9E3" w:rsidR="008D11FA" w:rsidRDefault="008D11FA" w:rsidP="00506824">
            <w:pPr>
              <w:pStyle w:val="Compact"/>
              <w:jc w:val="center"/>
              <w:rPr>
                <w:rFonts w:ascii="Calibri" w:hAnsi="Calibri"/>
              </w:rPr>
            </w:pPr>
            <w:r w:rsidRPr="00121E68">
              <w:rPr>
                <w:rFonts w:ascii="Calibri" w:hAnsi="Calibri"/>
              </w:rPr>
              <w:t>CO &amp; Smoke</w:t>
            </w:r>
          </w:p>
          <w:p w14:paraId="1BAFED18" w14:textId="0517E6C1" w:rsidR="008D11FA" w:rsidRPr="00121E68" w:rsidRDefault="008D11FA" w:rsidP="00506824">
            <w:pPr>
              <w:pStyle w:val="Compact"/>
              <w:jc w:val="center"/>
              <w:rPr>
                <w:rFonts w:ascii="Calibri" w:hAnsi="Calibri"/>
              </w:rPr>
            </w:pPr>
            <w:r>
              <w:rPr>
                <w:rFonts w:ascii="Calibri" w:hAnsi="Calibri"/>
              </w:rPr>
              <w:t>(</w:t>
            </w:r>
            <w:r w:rsidR="00BC0AC2">
              <w:rPr>
                <w:rFonts w:ascii="Calibri" w:hAnsi="Calibri"/>
              </w:rPr>
              <w:t>V</w:t>
            </w:r>
            <w:r>
              <w:rPr>
                <w:rFonts w:ascii="Calibri" w:hAnsi="Calibri"/>
              </w:rPr>
              <w:t xml:space="preserve">erification </w:t>
            </w:r>
            <w:r w:rsidRPr="00121E68">
              <w:rPr>
                <w:rFonts w:ascii="Calibri" w:hAnsi="Calibri"/>
              </w:rPr>
              <w:t>Only</w:t>
            </w:r>
            <w:r w:rsidR="00BC0AC2">
              <w:rPr>
                <w:rFonts w:ascii="Calibri" w:hAnsi="Calibri"/>
              </w:rPr>
              <w:t>)</w:t>
            </w:r>
          </w:p>
        </w:tc>
        <w:tc>
          <w:tcPr>
            <w:tcW w:w="630" w:type="dxa"/>
          </w:tcPr>
          <w:p w14:paraId="3F6B79FD" w14:textId="77777777" w:rsidR="008D11FA" w:rsidRPr="00121E68" w:rsidRDefault="008D11FA">
            <w:pPr>
              <w:pStyle w:val="Compact"/>
              <w:rPr>
                <w:rFonts w:ascii="Calibri" w:hAnsi="Calibri"/>
              </w:rPr>
            </w:pPr>
          </w:p>
        </w:tc>
        <w:tc>
          <w:tcPr>
            <w:tcW w:w="2610" w:type="dxa"/>
          </w:tcPr>
          <w:p w14:paraId="1933B9BA" w14:textId="6330C406" w:rsidR="008D11FA" w:rsidRPr="005E1166" w:rsidRDefault="005E1166">
            <w:pPr>
              <w:pStyle w:val="Compact"/>
              <w:rPr>
                <w:rFonts w:ascii="Calibri" w:hAnsi="Calibri" w:cs="Calibri"/>
              </w:rPr>
            </w:pPr>
            <w:r w:rsidRPr="00C23BF8">
              <w:rPr>
                <w:rFonts w:ascii="Calibri" w:hAnsi="Calibri" w:cs="Calibri"/>
              </w:rPr>
              <w:t>42 USC 12905(i),(j); FR-6469-N-01 Sections IV, XI, XII</w:t>
            </w:r>
          </w:p>
        </w:tc>
        <w:tc>
          <w:tcPr>
            <w:tcW w:w="360" w:type="dxa"/>
          </w:tcPr>
          <w:p w14:paraId="7068CDBD" w14:textId="77777777" w:rsidR="008D11FA" w:rsidRPr="00121E68" w:rsidRDefault="008D11FA">
            <w:pPr>
              <w:pStyle w:val="Compact"/>
              <w:rPr>
                <w:rFonts w:ascii="Calibri" w:hAnsi="Calibri"/>
              </w:rPr>
            </w:pPr>
          </w:p>
        </w:tc>
        <w:tc>
          <w:tcPr>
            <w:tcW w:w="1287" w:type="dxa"/>
          </w:tcPr>
          <w:p w14:paraId="7FA9BC33" w14:textId="77777777" w:rsidR="008D11FA" w:rsidRPr="00121E68" w:rsidRDefault="008D11FA">
            <w:pPr>
              <w:pStyle w:val="Compact"/>
              <w:rPr>
                <w:rFonts w:ascii="Calibri" w:hAnsi="Calibri"/>
              </w:rPr>
            </w:pPr>
          </w:p>
        </w:tc>
      </w:tr>
    </w:tbl>
    <w:p w14:paraId="2995A03A" w14:textId="77777777" w:rsidR="00B7012C" w:rsidRDefault="00B7012C" w:rsidP="00974E35">
      <w:pPr>
        <w:spacing w:before="100" w:beforeAutospacing="1" w:after="100" w:afterAutospacing="1"/>
        <w:rPr>
          <w:rFonts w:ascii="Calibri" w:hAnsi="Calibri" w:cs="Calibri"/>
          <w:b/>
        </w:rPr>
      </w:pPr>
    </w:p>
    <w:p w14:paraId="4A767413" w14:textId="0313CC6A" w:rsidR="00974E35" w:rsidRPr="00C23BF8" w:rsidRDefault="00974E35" w:rsidP="00974E35">
      <w:pPr>
        <w:spacing w:before="100" w:beforeAutospacing="1" w:after="100" w:afterAutospacing="1"/>
        <w:rPr>
          <w:rFonts w:ascii="Calibri" w:eastAsia="Times New Roman" w:hAnsi="Calibri" w:cs="Calibri"/>
          <w:b/>
        </w:rPr>
      </w:pPr>
      <w:bookmarkStart w:id="3" w:name="_GoBack"/>
      <w:bookmarkEnd w:id="3"/>
      <w:r w:rsidRPr="00C23BF8">
        <w:rPr>
          <w:rFonts w:ascii="Calibri" w:hAnsi="Calibri" w:cs="Calibri"/>
          <w:b/>
        </w:rPr>
        <w:lastRenderedPageBreak/>
        <w:t>NSPIRE Inspection Applicability</w:t>
      </w:r>
    </w:p>
    <w:p w14:paraId="22ED1AE4"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In accordance with 24 CFR 574.310(b</w:t>
      </w:r>
      <w:proofErr w:type="gramStart"/>
      <w:r w:rsidRPr="005E56C1">
        <w:rPr>
          <w:rFonts w:ascii="Calibri" w:eastAsia="Times New Roman" w:hAnsi="Calibri" w:cs="Calibri"/>
        </w:rPr>
        <w:t>)(</w:t>
      </w:r>
      <w:proofErr w:type="gramEnd"/>
      <w:r w:rsidRPr="005E56C1">
        <w:rPr>
          <w:rFonts w:ascii="Calibri" w:eastAsia="Times New Roman" w:hAnsi="Calibri" w:cs="Calibri"/>
        </w:rPr>
        <w:t>2) and HUD NSPIRE implementation guidance (FR-6469-N-01), the following HOPWA housing activities are subject to NSPIRE inspection requirements:</w:t>
      </w:r>
    </w:p>
    <w:p w14:paraId="7D2D53F9" w14:textId="77777777" w:rsidR="009B2E19" w:rsidRPr="005E56C1" w:rsidRDefault="009B2E19" w:rsidP="009B2E19">
      <w:pPr>
        <w:numPr>
          <w:ilvl w:val="0"/>
          <w:numId w:val="8"/>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Tenant-Based Rental Assistance (TBRA) </w:t>
      </w:r>
    </w:p>
    <w:p w14:paraId="4EFB6BAC" w14:textId="77777777" w:rsidR="009B2E19" w:rsidRPr="005E56C1" w:rsidRDefault="009B2E19" w:rsidP="009B2E19">
      <w:pPr>
        <w:numPr>
          <w:ilvl w:val="0"/>
          <w:numId w:val="8"/>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Project-Based Rental Assistance </w:t>
      </w:r>
    </w:p>
    <w:p w14:paraId="1E5E74D6" w14:textId="77777777" w:rsidR="009B2E19" w:rsidRPr="005E56C1" w:rsidRDefault="009B2E19" w:rsidP="009B2E19">
      <w:pPr>
        <w:numPr>
          <w:ilvl w:val="0"/>
          <w:numId w:val="8"/>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Acquisition, Rehabilitation, Conversion, or New Construction </w:t>
      </w:r>
    </w:p>
    <w:p w14:paraId="28B4F6EE" w14:textId="77777777" w:rsidR="009B2E19" w:rsidRPr="005E56C1" w:rsidRDefault="009B2E19" w:rsidP="009B2E19">
      <w:pPr>
        <w:numPr>
          <w:ilvl w:val="0"/>
          <w:numId w:val="8"/>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Operating Costs (facility-based housing) </w:t>
      </w:r>
    </w:p>
    <w:p w14:paraId="4171E359"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These units must:</w:t>
      </w:r>
    </w:p>
    <w:p w14:paraId="492BB3D5" w14:textId="77777777" w:rsidR="009B2E19" w:rsidRPr="005E56C1" w:rsidRDefault="009B2E19" w:rsidP="009B2E19">
      <w:pPr>
        <w:numPr>
          <w:ilvl w:val="0"/>
          <w:numId w:val="9"/>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Be inspected prior to occupancy </w:t>
      </w:r>
    </w:p>
    <w:p w14:paraId="2C9EDECD" w14:textId="77777777" w:rsidR="009B2E19" w:rsidRPr="005E56C1" w:rsidRDefault="009B2E19" w:rsidP="009B2E19">
      <w:pPr>
        <w:numPr>
          <w:ilvl w:val="0"/>
          <w:numId w:val="9"/>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Be inspected at least annually </w:t>
      </w:r>
    </w:p>
    <w:p w14:paraId="65D631F1" w14:textId="77777777" w:rsidR="009B2E19" w:rsidRPr="005E56C1" w:rsidRDefault="009B2E19" w:rsidP="009B2E19">
      <w:pPr>
        <w:numPr>
          <w:ilvl w:val="0"/>
          <w:numId w:val="9"/>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Meet all affirmative requirements under 24 CFR 5.703 </w:t>
      </w:r>
    </w:p>
    <w:p w14:paraId="22F90711" w14:textId="789B1D25" w:rsidR="00974E35" w:rsidRPr="005E56C1" w:rsidRDefault="009B2E19" w:rsidP="005E56C1">
      <w:pPr>
        <w:numPr>
          <w:ilvl w:val="0"/>
          <w:numId w:val="9"/>
        </w:numPr>
        <w:spacing w:before="100" w:beforeAutospacing="1" w:after="100" w:afterAutospacing="1"/>
        <w:rPr>
          <w:rFonts w:ascii="Calibri" w:eastAsia="Times New Roman" w:hAnsi="Calibri" w:cs="Calibri"/>
        </w:rPr>
      </w:pPr>
      <w:r w:rsidRPr="005E56C1">
        <w:rPr>
          <w:rFonts w:ascii="Calibri" w:eastAsia="Times New Roman" w:hAnsi="Calibri" w:cs="Calibri"/>
        </w:rPr>
        <w:t>Be free of life-threatening deficiencies prior to move-in</w:t>
      </w:r>
    </w:p>
    <w:p w14:paraId="4690D73D" w14:textId="77777777" w:rsidR="00974E35" w:rsidRPr="00C23BF8" w:rsidRDefault="00974E35" w:rsidP="00974E35">
      <w:pPr>
        <w:spacing w:before="100" w:beforeAutospacing="1" w:after="100" w:afterAutospacing="1"/>
        <w:outlineLvl w:val="1"/>
        <w:rPr>
          <w:rFonts w:ascii="Calibri" w:eastAsia="Times New Roman" w:hAnsi="Calibri" w:cs="Calibri"/>
          <w:b/>
          <w:bCs/>
        </w:rPr>
      </w:pPr>
      <w:r w:rsidRPr="00C23BF8">
        <w:rPr>
          <w:rFonts w:ascii="Calibri" w:eastAsia="Times New Roman" w:hAnsi="Calibri" w:cs="Calibri"/>
          <w:b/>
          <w:bCs/>
        </w:rPr>
        <w:t>STRMU and PHP Applicability</w:t>
      </w:r>
    </w:p>
    <w:p w14:paraId="26D496E1"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NSPIRE inspection requirements do </w:t>
      </w:r>
      <w:r w:rsidRPr="005E56C1">
        <w:rPr>
          <w:rFonts w:ascii="Calibri" w:eastAsia="Times New Roman" w:hAnsi="Calibri" w:cs="Calibri"/>
          <w:b/>
          <w:bCs/>
        </w:rPr>
        <w:t>not apply</w:t>
      </w:r>
      <w:r w:rsidRPr="005E56C1">
        <w:rPr>
          <w:rFonts w:ascii="Calibri" w:eastAsia="Times New Roman" w:hAnsi="Calibri" w:cs="Calibri"/>
        </w:rPr>
        <w:t xml:space="preserve"> to:</w:t>
      </w:r>
    </w:p>
    <w:p w14:paraId="44ACF19B" w14:textId="77777777" w:rsidR="009B2E19" w:rsidRPr="005E56C1" w:rsidRDefault="009B2E19" w:rsidP="009B2E19">
      <w:pPr>
        <w:numPr>
          <w:ilvl w:val="0"/>
          <w:numId w:val="10"/>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Short-Term Rent, Mortgage, and Utility Assistance (STRMU) </w:t>
      </w:r>
    </w:p>
    <w:p w14:paraId="39BDA62B" w14:textId="77777777" w:rsidR="009B2E19" w:rsidRPr="005E56C1" w:rsidRDefault="009B2E19" w:rsidP="009B2E19">
      <w:pPr>
        <w:numPr>
          <w:ilvl w:val="0"/>
          <w:numId w:val="10"/>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Permanent Housing Placement (PHP) </w:t>
      </w:r>
    </w:p>
    <w:p w14:paraId="3B9C97D0"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However, in accordance with:</w:t>
      </w:r>
    </w:p>
    <w:p w14:paraId="0178D863" w14:textId="77777777" w:rsidR="009B2E19" w:rsidRPr="005E56C1" w:rsidRDefault="009B2E19" w:rsidP="009B2E19">
      <w:pPr>
        <w:numPr>
          <w:ilvl w:val="0"/>
          <w:numId w:val="11"/>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42 U.S.C. 12905(i) (Carbon Monoxide) </w:t>
      </w:r>
    </w:p>
    <w:p w14:paraId="14120EEE" w14:textId="77777777" w:rsidR="009B2E19" w:rsidRPr="005E56C1" w:rsidRDefault="009B2E19" w:rsidP="009B2E19">
      <w:pPr>
        <w:numPr>
          <w:ilvl w:val="0"/>
          <w:numId w:val="11"/>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42 U.S.C. 12905(j) (Smoke Alarms) </w:t>
      </w:r>
    </w:p>
    <w:p w14:paraId="13D38673" w14:textId="77777777" w:rsidR="009B2E19" w:rsidRPr="005E56C1" w:rsidRDefault="009B2E19" w:rsidP="009B2E19">
      <w:pPr>
        <w:numPr>
          <w:ilvl w:val="0"/>
          <w:numId w:val="11"/>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FR-6469-N-01 Sections XI and XII </w:t>
      </w:r>
    </w:p>
    <w:p w14:paraId="34D99B6B"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All HOPWA-assisted units, including STRMU and PHP, must have:</w:t>
      </w:r>
    </w:p>
    <w:p w14:paraId="1B2C2B75" w14:textId="77777777" w:rsidR="009B2E19" w:rsidRPr="005E56C1" w:rsidRDefault="009B2E19" w:rsidP="009B2E19">
      <w:pPr>
        <w:numPr>
          <w:ilvl w:val="0"/>
          <w:numId w:val="12"/>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Carbon monoxide detectors </w:t>
      </w:r>
    </w:p>
    <w:p w14:paraId="088BDF97" w14:textId="77777777" w:rsidR="009B2E19" w:rsidRPr="005E56C1" w:rsidRDefault="009B2E19" w:rsidP="009B2E19">
      <w:pPr>
        <w:numPr>
          <w:ilvl w:val="0"/>
          <w:numId w:val="12"/>
        </w:numPr>
        <w:spacing w:before="100" w:beforeAutospacing="1" w:after="100" w:afterAutospacing="1"/>
        <w:rPr>
          <w:rFonts w:ascii="Calibri" w:eastAsia="Times New Roman" w:hAnsi="Calibri" w:cs="Calibri"/>
        </w:rPr>
      </w:pPr>
      <w:r w:rsidRPr="005E56C1">
        <w:rPr>
          <w:rFonts w:ascii="Calibri" w:eastAsia="Times New Roman" w:hAnsi="Calibri" w:cs="Calibri"/>
        </w:rPr>
        <w:t>Smoke alarms</w:t>
      </w:r>
    </w:p>
    <w:p w14:paraId="138963B4"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b/>
          <w:bCs/>
        </w:rPr>
        <w:t>Verification Requirements (STRMU/PHP)</w:t>
      </w:r>
    </w:p>
    <w:p w14:paraId="18C2AD63"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Compliance must be documented using one or more of the following:</w:t>
      </w:r>
    </w:p>
    <w:p w14:paraId="7F825CE4" w14:textId="77777777" w:rsidR="009B2E19" w:rsidRPr="005E56C1" w:rsidRDefault="009B2E19" w:rsidP="009B2E19">
      <w:pPr>
        <w:numPr>
          <w:ilvl w:val="0"/>
          <w:numId w:val="13"/>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Owner certification </w:t>
      </w:r>
    </w:p>
    <w:p w14:paraId="4732A44B" w14:textId="77777777" w:rsidR="009B2E19" w:rsidRPr="005E56C1" w:rsidRDefault="009B2E19" w:rsidP="009B2E19">
      <w:pPr>
        <w:numPr>
          <w:ilvl w:val="0"/>
          <w:numId w:val="13"/>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Tenant certification </w:t>
      </w:r>
    </w:p>
    <w:p w14:paraId="7CD5A8AF" w14:textId="77777777" w:rsidR="009B2E19" w:rsidRPr="005E56C1" w:rsidRDefault="009B2E19" w:rsidP="009B2E19">
      <w:pPr>
        <w:numPr>
          <w:ilvl w:val="0"/>
          <w:numId w:val="13"/>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Visual verification </w:t>
      </w:r>
    </w:p>
    <w:p w14:paraId="2BB540CE" w14:textId="77777777" w:rsidR="009B2E19" w:rsidRPr="005E56C1" w:rsidRDefault="009B2E19" w:rsidP="009B2E19">
      <w:pPr>
        <w:numPr>
          <w:ilvl w:val="0"/>
          <w:numId w:val="13"/>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SHHP-provided templates or equivalent approved documentation </w:t>
      </w:r>
    </w:p>
    <w:p w14:paraId="6383E2CB"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Self-certification is permitted, provided:</w:t>
      </w:r>
    </w:p>
    <w:p w14:paraId="55A07C48" w14:textId="77777777" w:rsidR="009B2E19" w:rsidRPr="005E56C1" w:rsidRDefault="009B2E19" w:rsidP="009B2E19">
      <w:pPr>
        <w:numPr>
          <w:ilvl w:val="0"/>
          <w:numId w:val="14"/>
        </w:numPr>
        <w:spacing w:before="100" w:beforeAutospacing="1" w:after="100" w:afterAutospacing="1"/>
        <w:rPr>
          <w:rFonts w:ascii="Calibri" w:eastAsia="Times New Roman" w:hAnsi="Calibri" w:cs="Calibri"/>
        </w:rPr>
      </w:pPr>
      <w:r w:rsidRPr="005E56C1">
        <w:rPr>
          <w:rFonts w:ascii="Calibri" w:eastAsia="Times New Roman" w:hAnsi="Calibri" w:cs="Calibri"/>
        </w:rPr>
        <w:lastRenderedPageBreak/>
        <w:t xml:space="preserve">The CBO provides a checklist or guidance </w:t>
      </w:r>
    </w:p>
    <w:p w14:paraId="08CCBDA3" w14:textId="77777777" w:rsidR="009B2E19" w:rsidRPr="005E56C1" w:rsidRDefault="009B2E19" w:rsidP="009B2E19">
      <w:pPr>
        <w:numPr>
          <w:ilvl w:val="0"/>
          <w:numId w:val="14"/>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The individual understands what is being certified </w:t>
      </w:r>
    </w:p>
    <w:p w14:paraId="329A5C4A" w14:textId="7816847D" w:rsidR="00A245AD" w:rsidRPr="005E56C1" w:rsidRDefault="009B2E19" w:rsidP="005E56C1">
      <w:pPr>
        <w:numPr>
          <w:ilvl w:val="0"/>
          <w:numId w:val="14"/>
        </w:numPr>
        <w:spacing w:before="100" w:beforeAutospacing="1" w:after="100" w:afterAutospacing="1"/>
        <w:rPr>
          <w:rFonts w:ascii="Calibri" w:eastAsia="Times New Roman" w:hAnsi="Calibri" w:cs="Calibri"/>
        </w:rPr>
      </w:pPr>
      <w:r w:rsidRPr="005E56C1">
        <w:rPr>
          <w:rFonts w:ascii="Calibri" w:eastAsia="Times New Roman" w:hAnsi="Calibri" w:cs="Calibri"/>
        </w:rPr>
        <w:t>Documentation is retained in the client file</w:t>
      </w:r>
    </w:p>
    <w:p w14:paraId="66D343D9" w14:textId="4680C407" w:rsidR="00A245AD" w:rsidRPr="005E56C1" w:rsidRDefault="00B92BA2" w:rsidP="00121E68">
      <w:pPr>
        <w:pStyle w:val="Heading2"/>
        <w:spacing w:before="0" w:after="0"/>
        <w:rPr>
          <w:rFonts w:ascii="Calibri" w:hAnsi="Calibri" w:cs="Calibri"/>
          <w:b/>
          <w:color w:val="215E99" w:themeColor="text2" w:themeTint="BF"/>
          <w:sz w:val="24"/>
          <w:szCs w:val="24"/>
        </w:rPr>
      </w:pPr>
      <w:bookmarkStart w:id="4" w:name="iii.-implementation-date"/>
      <w:bookmarkEnd w:id="2"/>
      <w:r w:rsidRPr="005E56C1">
        <w:rPr>
          <w:rFonts w:ascii="Calibri" w:hAnsi="Calibri" w:cs="Calibri"/>
          <w:b/>
          <w:color w:val="215E99" w:themeColor="text2" w:themeTint="BF"/>
          <w:sz w:val="24"/>
          <w:szCs w:val="24"/>
        </w:rPr>
        <w:t>III. Implementation Date</w:t>
      </w:r>
    </w:p>
    <w:p w14:paraId="0AC59FA0" w14:textId="492E069D"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This policy is implemented in accordance with HUD NSPIRE guidance.</w:t>
      </w:r>
      <w:r w:rsidRPr="005E56C1">
        <w:rPr>
          <w:rFonts w:ascii="Calibri" w:eastAsia="Times New Roman" w:hAnsi="Calibri" w:cs="Calibri"/>
        </w:rPr>
        <w:br/>
      </w:r>
      <w:r w:rsidR="00144CF5" w:rsidRPr="005E56C1">
        <w:rPr>
          <w:rFonts w:ascii="Calibri" w:hAnsi="Calibri" w:cs="Calibri"/>
        </w:rPr>
        <w:t>Louisiana’s HOPWA NSPIRE compliance date is February 2, 2026, as established by SHHP in accordance with HUD implementation guidance</w:t>
      </w:r>
      <w:r w:rsidRPr="005E56C1">
        <w:rPr>
          <w:rFonts w:ascii="Calibri" w:eastAsia="Times New Roman" w:hAnsi="Calibri" w:cs="Calibri"/>
        </w:rPr>
        <w:t>.</w:t>
      </w:r>
    </w:p>
    <w:p w14:paraId="5A896A28"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Housing units occupied prior to this date may continue under previous Housing Quality Standards (HQS) unless:</w:t>
      </w:r>
    </w:p>
    <w:p w14:paraId="64BA60BD" w14:textId="77777777" w:rsidR="009B2E19" w:rsidRPr="005E56C1" w:rsidRDefault="009B2E19" w:rsidP="009B2E19">
      <w:pPr>
        <w:numPr>
          <w:ilvl w:val="0"/>
          <w:numId w:val="15"/>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A new household moves in </w:t>
      </w:r>
    </w:p>
    <w:p w14:paraId="54ED2CD0" w14:textId="62970E09" w:rsidR="009B2E19" w:rsidRPr="005E56C1" w:rsidRDefault="009B2E19" w:rsidP="00675A2A">
      <w:pPr>
        <w:numPr>
          <w:ilvl w:val="0"/>
          <w:numId w:val="15"/>
        </w:numPr>
        <w:spacing w:before="100" w:beforeAutospacing="1" w:after="100" w:afterAutospacing="1"/>
        <w:rPr>
          <w:rFonts w:ascii="Calibri" w:eastAsia="Times New Roman" w:hAnsi="Calibri" w:cs="Calibri"/>
        </w:rPr>
      </w:pPr>
      <w:r w:rsidRPr="005E56C1">
        <w:rPr>
          <w:rFonts w:ascii="Calibri" w:eastAsia="Times New Roman" w:hAnsi="Calibri" w:cs="Calibri"/>
        </w:rPr>
        <w:t>The unit changes</w:t>
      </w:r>
    </w:p>
    <w:p w14:paraId="44BE507A" w14:textId="77777777" w:rsidR="00A245AD" w:rsidRPr="00506824" w:rsidRDefault="00B92BA2" w:rsidP="00121E68">
      <w:pPr>
        <w:pStyle w:val="Heading2"/>
        <w:spacing w:before="0" w:after="0"/>
        <w:rPr>
          <w:rFonts w:ascii="Calibri" w:hAnsi="Calibri" w:cs="Calibri"/>
          <w:b/>
          <w:color w:val="215E99" w:themeColor="text2" w:themeTint="BF"/>
          <w:sz w:val="24"/>
          <w:szCs w:val="24"/>
        </w:rPr>
      </w:pPr>
      <w:bookmarkStart w:id="5" w:name="iv.-inspection-responsibility"/>
      <w:bookmarkEnd w:id="4"/>
      <w:r w:rsidRPr="00506824">
        <w:rPr>
          <w:rFonts w:ascii="Calibri" w:hAnsi="Calibri" w:cs="Calibri"/>
          <w:b/>
          <w:color w:val="215E99" w:themeColor="text2" w:themeTint="BF"/>
          <w:sz w:val="24"/>
          <w:szCs w:val="24"/>
        </w:rPr>
        <w:t>IV. Inspection Responsibility</w:t>
      </w:r>
    </w:p>
    <w:p w14:paraId="235833A6" w14:textId="5761A859" w:rsidR="00144CF5" w:rsidRPr="00506824" w:rsidRDefault="00144CF5">
      <w:pPr>
        <w:pStyle w:val="FirstParagraph"/>
        <w:rPr>
          <w:rFonts w:ascii="Calibri" w:hAnsi="Calibri" w:cs="Calibri"/>
        </w:rPr>
      </w:pPr>
      <w:r w:rsidRPr="005E56C1">
        <w:rPr>
          <w:rFonts w:ascii="Calibri" w:hAnsi="Calibri" w:cs="Calibri"/>
        </w:rPr>
        <w:t>Housing inspections may be conducted by trained CBO staff, contracted third-party inspectors, or virtual inspection proxies where permitted by Grantee policy.</w:t>
      </w:r>
    </w:p>
    <w:p w14:paraId="3DA36F4F" w14:textId="77777777" w:rsidR="00A245AD" w:rsidRPr="005E56C1" w:rsidRDefault="00B92BA2">
      <w:pPr>
        <w:pStyle w:val="BodyText"/>
        <w:rPr>
          <w:rFonts w:ascii="Calibri" w:hAnsi="Calibri" w:cs="Calibri"/>
        </w:rPr>
      </w:pPr>
      <w:r w:rsidRPr="005E56C1">
        <w:rPr>
          <w:rFonts w:ascii="Calibri" w:hAnsi="Calibri" w:cs="Calibri"/>
        </w:rPr>
        <w:t>All individuals conducting inspections must be trained on HOPWA NSPIRE standards and comply with confidentiality requirements. Third-party inspectors must execute confidentiality agreements prior to conducting inspections.</w:t>
      </w:r>
    </w:p>
    <w:p w14:paraId="41F20C88" w14:textId="417EFA7B" w:rsidR="00A245AD" w:rsidRPr="005E56C1" w:rsidRDefault="00A245AD" w:rsidP="00121E68">
      <w:pPr>
        <w:spacing w:after="0"/>
        <w:rPr>
          <w:rFonts w:ascii="Calibri" w:hAnsi="Calibri" w:cs="Calibri"/>
        </w:rPr>
      </w:pPr>
    </w:p>
    <w:p w14:paraId="7DD78748" w14:textId="05BA9465" w:rsidR="00A245AD" w:rsidRPr="005E56C1" w:rsidRDefault="00B92BA2" w:rsidP="00121E68">
      <w:pPr>
        <w:pStyle w:val="Heading2"/>
        <w:spacing w:before="0" w:after="0"/>
        <w:rPr>
          <w:rFonts w:ascii="Calibri" w:hAnsi="Calibri" w:cs="Calibri"/>
          <w:b/>
          <w:color w:val="215E99" w:themeColor="text2" w:themeTint="BF"/>
          <w:sz w:val="24"/>
          <w:szCs w:val="24"/>
        </w:rPr>
      </w:pPr>
      <w:bookmarkStart w:id="6" w:name="v.-inspection-types-and-frequency"/>
      <w:bookmarkEnd w:id="5"/>
      <w:r w:rsidRPr="005E56C1">
        <w:rPr>
          <w:rFonts w:ascii="Calibri" w:hAnsi="Calibri" w:cs="Calibri"/>
          <w:b/>
          <w:color w:val="215E99" w:themeColor="text2" w:themeTint="BF"/>
          <w:sz w:val="24"/>
          <w:szCs w:val="24"/>
        </w:rPr>
        <w:t>V. Inspection Types and Frequency</w:t>
      </w:r>
    </w:p>
    <w:p w14:paraId="506DD91B" w14:textId="77777777" w:rsidR="00A245AD" w:rsidRPr="005E56C1" w:rsidRDefault="00B92BA2">
      <w:pPr>
        <w:pStyle w:val="Heading3"/>
        <w:rPr>
          <w:rFonts w:ascii="Calibri" w:hAnsi="Calibri" w:cs="Calibri"/>
          <w:color w:val="215E99" w:themeColor="text2" w:themeTint="BF"/>
          <w:sz w:val="24"/>
          <w:szCs w:val="24"/>
        </w:rPr>
      </w:pPr>
      <w:bookmarkStart w:id="7" w:name="a.-initial-inspection"/>
      <w:r w:rsidRPr="005E56C1">
        <w:rPr>
          <w:rFonts w:ascii="Calibri" w:hAnsi="Calibri" w:cs="Calibri"/>
          <w:color w:val="215E99" w:themeColor="text2" w:themeTint="BF"/>
          <w:sz w:val="24"/>
          <w:szCs w:val="24"/>
        </w:rPr>
        <w:t>A. Initial Inspection</w:t>
      </w:r>
    </w:p>
    <w:p w14:paraId="744D1CDC" w14:textId="7258F364" w:rsidR="009B2E19" w:rsidRPr="005E56C1" w:rsidRDefault="00BC0AC2" w:rsidP="009B2E19">
      <w:pPr>
        <w:spacing w:before="100" w:beforeAutospacing="1" w:after="100" w:afterAutospacing="1"/>
        <w:rPr>
          <w:rFonts w:ascii="Calibri" w:eastAsia="Times New Roman" w:hAnsi="Calibri" w:cs="Calibri"/>
        </w:rPr>
      </w:pPr>
      <w:r w:rsidRPr="005E56C1">
        <w:rPr>
          <w:rFonts w:ascii="Calibri" w:hAnsi="Calibri" w:cs="Calibri"/>
        </w:rPr>
        <w:t>Initial inspections must be completed prior to participant occupancy</w:t>
      </w:r>
      <w:r w:rsidR="009B2E19" w:rsidRPr="005E56C1">
        <w:rPr>
          <w:rFonts w:ascii="Calibri" w:eastAsia="Times New Roman" w:hAnsi="Calibri" w:cs="Calibri"/>
        </w:rPr>
        <w:t>.</w:t>
      </w:r>
    </w:p>
    <w:p w14:paraId="4D592480" w14:textId="77777777" w:rsidR="009B2E19" w:rsidRPr="005E56C1" w:rsidRDefault="009B2E19" w:rsidP="009B2E19">
      <w:pPr>
        <w:numPr>
          <w:ilvl w:val="0"/>
          <w:numId w:val="16"/>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Lease-up may occur prior to inspection completion </w:t>
      </w:r>
    </w:p>
    <w:p w14:paraId="6FDA10A6" w14:textId="77777777" w:rsidR="009B2E19" w:rsidRPr="005E56C1" w:rsidRDefault="009B2E19" w:rsidP="009B2E19">
      <w:pPr>
        <w:numPr>
          <w:ilvl w:val="0"/>
          <w:numId w:val="16"/>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However, </w:t>
      </w:r>
      <w:r w:rsidRPr="005E56C1">
        <w:rPr>
          <w:rFonts w:ascii="Calibri" w:eastAsia="Times New Roman" w:hAnsi="Calibri" w:cs="Calibri"/>
          <w:b/>
          <w:bCs/>
        </w:rPr>
        <w:t>participants may not occupy the unit</w:t>
      </w:r>
      <w:r w:rsidRPr="005E56C1">
        <w:rPr>
          <w:rFonts w:ascii="Calibri" w:eastAsia="Times New Roman" w:hAnsi="Calibri" w:cs="Calibri"/>
        </w:rPr>
        <w:t xml:space="preserve"> until: </w:t>
      </w:r>
    </w:p>
    <w:p w14:paraId="1BBD9B74" w14:textId="77777777" w:rsidR="009B2E19" w:rsidRPr="005E56C1" w:rsidRDefault="009B2E19" w:rsidP="009B2E19">
      <w:pPr>
        <w:numPr>
          <w:ilvl w:val="1"/>
          <w:numId w:val="16"/>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All affirmative requirements are met </w:t>
      </w:r>
    </w:p>
    <w:p w14:paraId="54018163" w14:textId="77777777" w:rsidR="009B2E19" w:rsidRPr="005E56C1" w:rsidRDefault="009B2E19" w:rsidP="009B2E19">
      <w:pPr>
        <w:numPr>
          <w:ilvl w:val="1"/>
          <w:numId w:val="16"/>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All life-threatening deficiencies are corrected </w:t>
      </w:r>
    </w:p>
    <w:p w14:paraId="17FD8C84" w14:textId="634F97B4" w:rsidR="00A245AD" w:rsidRPr="005F7A03" w:rsidRDefault="00B92BA2" w:rsidP="005E1166">
      <w:pPr>
        <w:pStyle w:val="FirstParagraph"/>
        <w:rPr>
          <w:rFonts w:ascii="Calibri" w:hAnsi="Calibri"/>
          <w:color w:val="215E99" w:themeColor="text2" w:themeTint="BF"/>
        </w:rPr>
      </w:pPr>
      <w:bookmarkStart w:id="8" w:name="b.-annual-inspection"/>
      <w:bookmarkEnd w:id="7"/>
      <w:r w:rsidRPr="005F7A03">
        <w:rPr>
          <w:rFonts w:ascii="Calibri" w:hAnsi="Calibri"/>
          <w:color w:val="215E99" w:themeColor="text2" w:themeTint="BF"/>
        </w:rPr>
        <w:t>B. Annual Inspection</w:t>
      </w:r>
    </w:p>
    <w:p w14:paraId="6531E880" w14:textId="609D92D6" w:rsidR="00960AE4" w:rsidRPr="00C8433A" w:rsidRDefault="00B92BA2" w:rsidP="00960AE4">
      <w:pPr>
        <w:pStyle w:val="NormalWeb"/>
        <w:rPr>
          <w:rFonts w:ascii="Calibri" w:hAnsi="Calibri" w:cs="Calibri"/>
        </w:rPr>
      </w:pPr>
      <w:r w:rsidRPr="00121E68">
        <w:rPr>
          <w:rFonts w:ascii="Calibri" w:hAnsi="Calibri"/>
        </w:rPr>
        <w:t>Annual inspections shall be conducted at least once every twelve (12) months for housing subject to inspection requirements. Virtual inspections may be utilized where permitted</w:t>
      </w:r>
      <w:r w:rsidR="00960AE4" w:rsidRPr="00960AE4">
        <w:t xml:space="preserve"> </w:t>
      </w:r>
      <w:r w:rsidR="00960AE4" w:rsidRPr="00D775ED">
        <w:rPr>
          <w:rFonts w:ascii="Calibri" w:hAnsi="Calibri" w:cs="Calibri"/>
        </w:rPr>
        <w:t>and when appropriate, such as when in-person inspection is not feasible, when scheduling constraints exist, or when necessary to prevent delays in housing assistance.</w:t>
      </w:r>
      <w:r w:rsidR="009B2E19">
        <w:rPr>
          <w:rFonts w:ascii="Calibri" w:hAnsi="Calibri" w:cs="Calibri"/>
        </w:rPr>
        <w:t xml:space="preserve"> </w:t>
      </w:r>
      <w:r w:rsidR="009B2E19" w:rsidRPr="005E56C1">
        <w:rPr>
          <w:rFonts w:ascii="Calibri" w:hAnsi="Calibri" w:cs="Calibri"/>
        </w:rPr>
        <w:t>Annual inspections must follow NSPIRE standards for applicable units. Units grandfathered under HQS may continue using HQS unless there is a unit or tenancy change.</w:t>
      </w:r>
    </w:p>
    <w:p w14:paraId="46B1543C" w14:textId="77777777" w:rsidR="00960AE4" w:rsidRPr="00D775ED" w:rsidRDefault="00960AE4" w:rsidP="00960AE4">
      <w:pPr>
        <w:pStyle w:val="NormalWeb"/>
        <w:rPr>
          <w:rFonts w:ascii="Calibri" w:hAnsi="Calibri" w:cs="Calibri"/>
        </w:rPr>
      </w:pPr>
      <w:r w:rsidRPr="00D775ED">
        <w:rPr>
          <w:rFonts w:ascii="Calibri" w:hAnsi="Calibri" w:cs="Calibri"/>
        </w:rPr>
        <w:lastRenderedPageBreak/>
        <w:t>When a virtual inspection is conducted, the CBO must document the following in the participant housing file:</w:t>
      </w:r>
    </w:p>
    <w:p w14:paraId="1BF9648E" w14:textId="77777777" w:rsidR="00960AE4" w:rsidRPr="00D775ED" w:rsidRDefault="00960AE4" w:rsidP="00960AE4">
      <w:pPr>
        <w:pStyle w:val="NormalWeb"/>
        <w:numPr>
          <w:ilvl w:val="0"/>
          <w:numId w:val="6"/>
        </w:numPr>
        <w:rPr>
          <w:rFonts w:ascii="Calibri" w:hAnsi="Calibri" w:cs="Calibri"/>
        </w:rPr>
      </w:pPr>
      <w:r w:rsidRPr="00D775ED">
        <w:rPr>
          <w:rFonts w:ascii="Calibri" w:hAnsi="Calibri" w:cs="Calibri"/>
        </w:rPr>
        <w:t>The reason a virtual inspection was utilized</w:t>
      </w:r>
    </w:p>
    <w:p w14:paraId="49935E7F" w14:textId="77777777" w:rsidR="00960AE4" w:rsidRPr="00D775ED" w:rsidRDefault="00960AE4" w:rsidP="00960AE4">
      <w:pPr>
        <w:pStyle w:val="NormalWeb"/>
        <w:numPr>
          <w:ilvl w:val="0"/>
          <w:numId w:val="6"/>
        </w:numPr>
        <w:rPr>
          <w:rFonts w:ascii="Calibri" w:hAnsi="Calibri" w:cs="Calibri"/>
        </w:rPr>
      </w:pPr>
      <w:r w:rsidRPr="00D775ED">
        <w:rPr>
          <w:rFonts w:ascii="Calibri" w:hAnsi="Calibri" w:cs="Calibri"/>
        </w:rPr>
        <w:t>The date of the inspection</w:t>
      </w:r>
    </w:p>
    <w:p w14:paraId="359D0FD8" w14:textId="77777777" w:rsidR="00960AE4" w:rsidRPr="00D775ED" w:rsidRDefault="00960AE4" w:rsidP="00960AE4">
      <w:pPr>
        <w:pStyle w:val="NormalWeb"/>
        <w:numPr>
          <w:ilvl w:val="0"/>
          <w:numId w:val="6"/>
        </w:numPr>
        <w:rPr>
          <w:rFonts w:ascii="Calibri" w:hAnsi="Calibri" w:cs="Calibri"/>
        </w:rPr>
      </w:pPr>
      <w:r w:rsidRPr="00D775ED">
        <w:rPr>
          <w:rFonts w:ascii="Calibri" w:hAnsi="Calibri" w:cs="Calibri"/>
        </w:rPr>
        <w:t>The name of the person conducting the inspection</w:t>
      </w:r>
    </w:p>
    <w:p w14:paraId="6575A5E9" w14:textId="77777777" w:rsidR="00960AE4" w:rsidRPr="00D775ED" w:rsidRDefault="00960AE4" w:rsidP="00960AE4">
      <w:pPr>
        <w:pStyle w:val="NormalWeb"/>
        <w:numPr>
          <w:ilvl w:val="0"/>
          <w:numId w:val="6"/>
        </w:numPr>
        <w:rPr>
          <w:rFonts w:ascii="Calibri" w:hAnsi="Calibri" w:cs="Calibri"/>
        </w:rPr>
      </w:pPr>
      <w:r w:rsidRPr="00D775ED">
        <w:rPr>
          <w:rFonts w:ascii="Calibri" w:hAnsi="Calibri" w:cs="Calibri"/>
        </w:rPr>
        <w:t>The name and role of the proxy assisting with the inspection (if applicable)</w:t>
      </w:r>
    </w:p>
    <w:p w14:paraId="6D6AD0AE" w14:textId="62F9FDC1" w:rsidR="00960AE4" w:rsidRPr="00D775ED" w:rsidRDefault="00960AE4" w:rsidP="00960AE4">
      <w:pPr>
        <w:pStyle w:val="NormalWeb"/>
        <w:numPr>
          <w:ilvl w:val="0"/>
          <w:numId w:val="6"/>
        </w:numPr>
        <w:rPr>
          <w:rFonts w:ascii="Calibri" w:hAnsi="Calibri" w:cs="Calibri"/>
        </w:rPr>
      </w:pPr>
      <w:r w:rsidRPr="00D775ED">
        <w:rPr>
          <w:rFonts w:ascii="Calibri" w:hAnsi="Calibri" w:cs="Calibri"/>
        </w:rPr>
        <w:t>Confirmation the inspection covered all required inspectable areas (unit, inside, outside, as applicable)</w:t>
      </w:r>
    </w:p>
    <w:p w14:paraId="35D498C6" w14:textId="77777777" w:rsidR="00960AE4" w:rsidRPr="00D775ED" w:rsidRDefault="00960AE4" w:rsidP="00960AE4">
      <w:pPr>
        <w:pStyle w:val="NormalWeb"/>
        <w:numPr>
          <w:ilvl w:val="0"/>
          <w:numId w:val="6"/>
        </w:numPr>
        <w:rPr>
          <w:rFonts w:ascii="Calibri" w:hAnsi="Calibri" w:cs="Calibri"/>
        </w:rPr>
      </w:pPr>
      <w:r w:rsidRPr="00D775ED">
        <w:rPr>
          <w:rFonts w:ascii="Calibri" w:hAnsi="Calibri" w:cs="Calibri"/>
        </w:rPr>
        <w:t>Any deficiencies identified and required correction timelines</w:t>
      </w:r>
    </w:p>
    <w:p w14:paraId="37F5BD9F" w14:textId="6CA6895C" w:rsidR="00960AE4" w:rsidRPr="00D775ED" w:rsidRDefault="00960AE4" w:rsidP="00960AE4">
      <w:pPr>
        <w:pStyle w:val="NormalWeb"/>
        <w:rPr>
          <w:rFonts w:ascii="Calibri" w:hAnsi="Calibri" w:cs="Calibri"/>
        </w:rPr>
      </w:pPr>
      <w:r w:rsidRPr="00D775ED">
        <w:rPr>
          <w:rFonts w:ascii="Calibri" w:hAnsi="Calibri" w:cs="Calibri"/>
        </w:rPr>
        <w:t>Documentation may be maintained in the housing inspection file, housing chart, or case management record.</w:t>
      </w:r>
      <w:r w:rsidR="00C8433A">
        <w:rPr>
          <w:rFonts w:ascii="Calibri" w:hAnsi="Calibri" w:cs="Calibri"/>
        </w:rPr>
        <w:t xml:space="preserve"> Documentation will be reviewed as part of routine monitoring.</w:t>
      </w:r>
    </w:p>
    <w:p w14:paraId="6978407F" w14:textId="77777777" w:rsidR="00960AE4" w:rsidRPr="00D775ED" w:rsidRDefault="00960AE4" w:rsidP="00960AE4">
      <w:pPr>
        <w:pStyle w:val="NormalWeb"/>
        <w:rPr>
          <w:rFonts w:ascii="Calibri" w:hAnsi="Calibri" w:cs="Calibri"/>
        </w:rPr>
      </w:pPr>
      <w:r w:rsidRPr="00D775ED">
        <w:rPr>
          <w:rFonts w:ascii="Calibri" w:hAnsi="Calibri" w:cs="Calibri"/>
        </w:rPr>
        <w:t>Virtual inspections must follow all HOPWA NSPIRE inspection standards and documentation requirements.</w:t>
      </w:r>
    </w:p>
    <w:p w14:paraId="430DE376" w14:textId="23AE2CB4" w:rsidR="00A245AD" w:rsidRDefault="00B92BA2">
      <w:pPr>
        <w:pStyle w:val="Heading3"/>
        <w:rPr>
          <w:rFonts w:ascii="Calibri" w:hAnsi="Calibri"/>
          <w:color w:val="215E99" w:themeColor="text2" w:themeTint="BF"/>
          <w:sz w:val="24"/>
          <w:szCs w:val="24"/>
        </w:rPr>
      </w:pPr>
      <w:bookmarkStart w:id="9" w:name="c.-re-inspection"/>
      <w:bookmarkEnd w:id="8"/>
      <w:r w:rsidRPr="005F7A03">
        <w:rPr>
          <w:rFonts w:ascii="Calibri" w:hAnsi="Calibri"/>
          <w:color w:val="215E99" w:themeColor="text2" w:themeTint="BF"/>
          <w:sz w:val="24"/>
          <w:szCs w:val="24"/>
        </w:rPr>
        <w:t>C. Re-Inspection</w:t>
      </w:r>
    </w:p>
    <w:p w14:paraId="115A2BE3"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Re-inspections are conducted as needed to verify correction of deficiencies identified during initial or annual inspections.</w:t>
      </w:r>
    </w:p>
    <w:p w14:paraId="4B525FC8" w14:textId="77777777" w:rsidR="009B2E19" w:rsidRPr="005E56C1" w:rsidRDefault="009B2E19" w:rsidP="009B2E19">
      <w:pPr>
        <w:spacing w:before="100" w:beforeAutospacing="1" w:after="100" w:afterAutospacing="1"/>
        <w:rPr>
          <w:rFonts w:ascii="Calibri" w:eastAsia="Times New Roman" w:hAnsi="Calibri" w:cs="Calibri"/>
        </w:rPr>
      </w:pPr>
      <w:r w:rsidRPr="005E56C1">
        <w:rPr>
          <w:rFonts w:ascii="Calibri" w:eastAsia="Times New Roman" w:hAnsi="Calibri" w:cs="Calibri"/>
        </w:rPr>
        <w:t>Re-inspections are:</w:t>
      </w:r>
    </w:p>
    <w:p w14:paraId="32315DF7" w14:textId="77777777" w:rsidR="009B2E19" w:rsidRPr="005E56C1" w:rsidRDefault="009B2E19" w:rsidP="009B2E19">
      <w:pPr>
        <w:numPr>
          <w:ilvl w:val="0"/>
          <w:numId w:val="17"/>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Event-based </w:t>
      </w:r>
    </w:p>
    <w:p w14:paraId="2AEE8C32" w14:textId="77777777" w:rsidR="009B2E19" w:rsidRPr="005E56C1" w:rsidRDefault="009B2E19" w:rsidP="009B2E19">
      <w:pPr>
        <w:numPr>
          <w:ilvl w:val="0"/>
          <w:numId w:val="17"/>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Required when deficiencies are not corrected at the time of inspection </w:t>
      </w:r>
    </w:p>
    <w:p w14:paraId="6BF5C6D6" w14:textId="6E8ED4C5" w:rsidR="009B2E19" w:rsidRPr="005E56C1" w:rsidRDefault="009B2E19" w:rsidP="00675A2A">
      <w:pPr>
        <w:numPr>
          <w:ilvl w:val="0"/>
          <w:numId w:val="17"/>
        </w:numPr>
        <w:spacing w:before="100" w:beforeAutospacing="1" w:after="100" w:afterAutospacing="1"/>
        <w:rPr>
          <w:rFonts w:ascii="Calibri" w:eastAsia="Times New Roman" w:hAnsi="Calibri" w:cs="Calibri"/>
        </w:rPr>
      </w:pPr>
      <w:r w:rsidRPr="005E56C1">
        <w:rPr>
          <w:rFonts w:ascii="Calibri" w:eastAsia="Times New Roman" w:hAnsi="Calibri" w:cs="Calibri"/>
        </w:rPr>
        <w:t>Documented in the participant file</w:t>
      </w:r>
    </w:p>
    <w:p w14:paraId="3F2D289A" w14:textId="3F5C0B76" w:rsidR="00A245AD" w:rsidRPr="00121E68" w:rsidRDefault="00A245AD" w:rsidP="00121E68">
      <w:pPr>
        <w:spacing w:after="0"/>
        <w:rPr>
          <w:rFonts w:ascii="Calibri" w:hAnsi="Calibri"/>
        </w:rPr>
      </w:pPr>
    </w:p>
    <w:p w14:paraId="427B6C0B" w14:textId="77777777" w:rsidR="00A245AD" w:rsidRPr="005F7A03" w:rsidRDefault="00B92BA2" w:rsidP="00121E68">
      <w:pPr>
        <w:pStyle w:val="Heading2"/>
        <w:spacing w:before="0" w:after="0"/>
        <w:rPr>
          <w:rFonts w:ascii="Calibri" w:hAnsi="Calibri"/>
          <w:b/>
          <w:color w:val="215E99" w:themeColor="text2" w:themeTint="BF"/>
          <w:sz w:val="24"/>
          <w:szCs w:val="24"/>
        </w:rPr>
      </w:pPr>
      <w:bookmarkStart w:id="10" w:name="vi.-affirmative-requirements-passfail"/>
      <w:bookmarkEnd w:id="6"/>
      <w:bookmarkEnd w:id="9"/>
      <w:r w:rsidRPr="005F7A03">
        <w:rPr>
          <w:rFonts w:ascii="Calibri" w:hAnsi="Calibri"/>
          <w:b/>
          <w:color w:val="215E99" w:themeColor="text2" w:themeTint="BF"/>
          <w:sz w:val="24"/>
          <w:szCs w:val="24"/>
        </w:rPr>
        <w:t>VI. Affirmative Requirements (Pass/Fail)</w:t>
      </w:r>
    </w:p>
    <w:p w14:paraId="37F54D1A" w14:textId="40A1BA92" w:rsidR="00826F42" w:rsidRPr="00826F42" w:rsidRDefault="00826F42" w:rsidP="00826F42">
      <w:pPr>
        <w:pStyle w:val="FirstParagraph"/>
        <w:rPr>
          <w:rFonts w:ascii="Calibri" w:hAnsi="Calibri"/>
        </w:rPr>
      </w:pPr>
      <w:r w:rsidRPr="00826F42">
        <w:rPr>
          <w:rFonts w:ascii="Calibri" w:hAnsi="Calibri"/>
          <w:b/>
          <w:bCs/>
        </w:rPr>
        <w:t>Affirmative Requirements</w:t>
      </w:r>
      <w:r>
        <w:rPr>
          <w:rFonts w:ascii="Calibri" w:hAnsi="Calibri"/>
          <w:b/>
          <w:bCs/>
        </w:rPr>
        <w:t xml:space="preserve"> Quick Reference (24 CFR 5.703)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0"/>
        <w:gridCol w:w="7560"/>
      </w:tblGrid>
      <w:tr w:rsidR="00826F42" w:rsidRPr="00826F42" w14:paraId="7D214572" w14:textId="77777777" w:rsidTr="00675A2A">
        <w:trPr>
          <w:tblHeader/>
          <w:tblCellSpacing w:w="15" w:type="dxa"/>
        </w:trPr>
        <w:tc>
          <w:tcPr>
            <w:tcW w:w="1755" w:type="dxa"/>
            <w:vAlign w:val="center"/>
            <w:hideMark/>
          </w:tcPr>
          <w:p w14:paraId="6502E7D7" w14:textId="77777777" w:rsidR="00826F42" w:rsidRPr="00826F42" w:rsidRDefault="00826F42" w:rsidP="00675A2A">
            <w:pPr>
              <w:pStyle w:val="FirstParagraph"/>
              <w:jc w:val="center"/>
              <w:rPr>
                <w:rFonts w:ascii="Calibri" w:hAnsi="Calibri"/>
                <w:b/>
                <w:bCs/>
              </w:rPr>
            </w:pPr>
            <w:r w:rsidRPr="00826F42">
              <w:rPr>
                <w:rFonts w:ascii="Calibri" w:hAnsi="Calibri"/>
                <w:b/>
                <w:bCs/>
              </w:rPr>
              <w:t>Inspectable Area</w:t>
            </w:r>
          </w:p>
        </w:tc>
        <w:tc>
          <w:tcPr>
            <w:tcW w:w="7515" w:type="dxa"/>
            <w:vAlign w:val="center"/>
            <w:hideMark/>
          </w:tcPr>
          <w:p w14:paraId="3B851FC9" w14:textId="77777777" w:rsidR="00826F42" w:rsidRPr="00826F42" w:rsidRDefault="00826F42" w:rsidP="00675A2A">
            <w:pPr>
              <w:pStyle w:val="FirstParagraph"/>
              <w:jc w:val="center"/>
              <w:rPr>
                <w:rFonts w:ascii="Calibri" w:hAnsi="Calibri"/>
                <w:b/>
                <w:bCs/>
              </w:rPr>
            </w:pPr>
            <w:r w:rsidRPr="00826F42">
              <w:rPr>
                <w:rFonts w:ascii="Calibri" w:hAnsi="Calibri"/>
                <w:b/>
                <w:bCs/>
              </w:rPr>
              <w:t>Affirmative Requirement (Examples)</w:t>
            </w:r>
          </w:p>
        </w:tc>
      </w:tr>
      <w:tr w:rsidR="00826F42" w:rsidRPr="00826F42" w14:paraId="0B192099" w14:textId="77777777" w:rsidTr="00675A2A">
        <w:trPr>
          <w:tblCellSpacing w:w="15" w:type="dxa"/>
        </w:trPr>
        <w:tc>
          <w:tcPr>
            <w:tcW w:w="1755" w:type="dxa"/>
            <w:vAlign w:val="center"/>
            <w:hideMark/>
          </w:tcPr>
          <w:p w14:paraId="0072280B" w14:textId="77777777" w:rsidR="00826F42" w:rsidRPr="00826F42" w:rsidRDefault="00826F42" w:rsidP="00826F42">
            <w:pPr>
              <w:pStyle w:val="FirstParagraph"/>
              <w:rPr>
                <w:rFonts w:ascii="Calibri" w:hAnsi="Calibri"/>
              </w:rPr>
            </w:pPr>
            <w:r w:rsidRPr="00826F42">
              <w:rPr>
                <w:rFonts w:ascii="Calibri" w:hAnsi="Calibri"/>
              </w:rPr>
              <w:t>Inside</w:t>
            </w:r>
          </w:p>
        </w:tc>
        <w:tc>
          <w:tcPr>
            <w:tcW w:w="7515" w:type="dxa"/>
            <w:vAlign w:val="center"/>
            <w:hideMark/>
          </w:tcPr>
          <w:p w14:paraId="3676EAC4" w14:textId="77777777" w:rsidR="00826F42" w:rsidRPr="00826F42" w:rsidRDefault="00826F42" w:rsidP="00826F42">
            <w:pPr>
              <w:pStyle w:val="FirstParagraph"/>
              <w:rPr>
                <w:rFonts w:ascii="Calibri" w:hAnsi="Calibri"/>
              </w:rPr>
            </w:pPr>
            <w:r w:rsidRPr="00826F42">
              <w:rPr>
                <w:rFonts w:ascii="Calibri" w:hAnsi="Calibri"/>
              </w:rPr>
              <w:t>Smoke alarms, CO detection, GFCI protection, guardrails, permanent lighting</w:t>
            </w:r>
          </w:p>
        </w:tc>
      </w:tr>
      <w:tr w:rsidR="00826F42" w:rsidRPr="00826F42" w14:paraId="4DB7AC82" w14:textId="77777777" w:rsidTr="00675A2A">
        <w:trPr>
          <w:tblCellSpacing w:w="15" w:type="dxa"/>
        </w:trPr>
        <w:tc>
          <w:tcPr>
            <w:tcW w:w="1755" w:type="dxa"/>
            <w:vAlign w:val="center"/>
            <w:hideMark/>
          </w:tcPr>
          <w:p w14:paraId="5E043FC8" w14:textId="77777777" w:rsidR="00826F42" w:rsidRPr="00826F42" w:rsidRDefault="00826F42" w:rsidP="00826F42">
            <w:pPr>
              <w:pStyle w:val="FirstParagraph"/>
              <w:rPr>
                <w:rFonts w:ascii="Calibri" w:hAnsi="Calibri"/>
              </w:rPr>
            </w:pPr>
            <w:r w:rsidRPr="00826F42">
              <w:rPr>
                <w:rFonts w:ascii="Calibri" w:hAnsi="Calibri"/>
              </w:rPr>
              <w:t>Outside</w:t>
            </w:r>
          </w:p>
        </w:tc>
        <w:tc>
          <w:tcPr>
            <w:tcW w:w="7515" w:type="dxa"/>
            <w:vAlign w:val="center"/>
            <w:hideMark/>
          </w:tcPr>
          <w:p w14:paraId="640FD051" w14:textId="77777777" w:rsidR="00826F42" w:rsidRPr="00826F42" w:rsidRDefault="00826F42" w:rsidP="00826F42">
            <w:pPr>
              <w:pStyle w:val="FirstParagraph"/>
              <w:rPr>
                <w:rFonts w:ascii="Calibri" w:hAnsi="Calibri"/>
              </w:rPr>
            </w:pPr>
            <w:r w:rsidRPr="00826F42">
              <w:rPr>
                <w:rFonts w:ascii="Calibri" w:hAnsi="Calibri"/>
              </w:rPr>
              <w:t>GFCI near water, guardrails where required</w:t>
            </w:r>
          </w:p>
        </w:tc>
      </w:tr>
      <w:tr w:rsidR="00826F42" w:rsidRPr="00826F42" w14:paraId="3F7AC27B" w14:textId="77777777" w:rsidTr="00675A2A">
        <w:trPr>
          <w:tblCellSpacing w:w="15" w:type="dxa"/>
        </w:trPr>
        <w:tc>
          <w:tcPr>
            <w:tcW w:w="1755" w:type="dxa"/>
            <w:vAlign w:val="center"/>
            <w:hideMark/>
          </w:tcPr>
          <w:p w14:paraId="1A61E573" w14:textId="77777777" w:rsidR="00826F42" w:rsidRPr="00826F42" w:rsidRDefault="00826F42" w:rsidP="00826F42">
            <w:pPr>
              <w:pStyle w:val="FirstParagraph"/>
              <w:rPr>
                <w:rFonts w:ascii="Calibri" w:hAnsi="Calibri"/>
              </w:rPr>
            </w:pPr>
            <w:r w:rsidRPr="00826F42">
              <w:rPr>
                <w:rFonts w:ascii="Calibri" w:hAnsi="Calibri"/>
              </w:rPr>
              <w:t>Unit</w:t>
            </w:r>
          </w:p>
        </w:tc>
        <w:tc>
          <w:tcPr>
            <w:tcW w:w="7515" w:type="dxa"/>
            <w:vAlign w:val="center"/>
            <w:hideMark/>
          </w:tcPr>
          <w:p w14:paraId="38AC27AC" w14:textId="77777777" w:rsidR="00826F42" w:rsidRPr="00826F42" w:rsidRDefault="00826F42" w:rsidP="00826F42">
            <w:pPr>
              <w:pStyle w:val="FirstParagraph"/>
              <w:rPr>
                <w:rFonts w:ascii="Calibri" w:hAnsi="Calibri"/>
              </w:rPr>
            </w:pPr>
            <w:r w:rsidRPr="00826F42">
              <w:rPr>
                <w:rFonts w:ascii="Calibri" w:hAnsi="Calibri"/>
              </w:rPr>
              <w:t>Smoke alarms per NFPA 72, CO detection, hot/cold water, functioning bathroom/kitchen, electrical safety, permanent heating (where applicable)</w:t>
            </w:r>
          </w:p>
        </w:tc>
      </w:tr>
    </w:tbl>
    <w:p w14:paraId="13ECC282" w14:textId="3B7446C7" w:rsidR="00A245AD" w:rsidRPr="00121E68" w:rsidRDefault="00B92BA2">
      <w:pPr>
        <w:pStyle w:val="FirstParagraph"/>
        <w:rPr>
          <w:rFonts w:ascii="Calibri" w:hAnsi="Calibri"/>
        </w:rPr>
      </w:pPr>
      <w:r w:rsidRPr="00121E68">
        <w:rPr>
          <w:rFonts w:ascii="Calibri" w:hAnsi="Calibri"/>
        </w:rPr>
        <w:t>All units subject to inspection must meet the affirmative requirements outlined in 24 CFR 5.703, including but not limited to: Functioning smoke alarms installed in accordance with NFPA 72</w:t>
      </w:r>
      <w:r w:rsidR="00DE7C27" w:rsidRPr="00121E68">
        <w:rPr>
          <w:rFonts w:ascii="Calibri" w:hAnsi="Calibri"/>
        </w:rPr>
        <w:t xml:space="preserve">; </w:t>
      </w:r>
      <w:r w:rsidR="00DE7C27" w:rsidRPr="00121E68">
        <w:rPr>
          <w:rFonts w:ascii="Calibri" w:hAnsi="Calibri"/>
        </w:rPr>
        <w:lastRenderedPageBreak/>
        <w:t>Carbon</w:t>
      </w:r>
      <w:r w:rsidRPr="00121E68">
        <w:rPr>
          <w:rFonts w:ascii="Calibri" w:hAnsi="Calibri"/>
        </w:rPr>
        <w:t xml:space="preserve"> monoxide alarms or detectors installed per NSPIRE standards; Hot and cold running water; Functional bathroom and kitchen facilities; Permanently mounted lighting in kitchens and bathrooms; Proper electrical safety, including GFCI outlets where required; Permanent heating source where applicable.</w:t>
      </w:r>
    </w:p>
    <w:p w14:paraId="7CEEA6E7" w14:textId="0465CCEC" w:rsidR="00A245AD" w:rsidRDefault="00B92BA2">
      <w:pPr>
        <w:pStyle w:val="BodyText"/>
        <w:rPr>
          <w:rFonts w:ascii="Calibri" w:hAnsi="Calibri"/>
        </w:rPr>
      </w:pPr>
      <w:r w:rsidRPr="00121E68">
        <w:rPr>
          <w:rFonts w:ascii="Calibri" w:hAnsi="Calibri"/>
        </w:rPr>
        <w:t>Failure to meet any affirmative requirement results in an inspection failure.</w:t>
      </w:r>
    </w:p>
    <w:p w14:paraId="2B75F8FA" w14:textId="77777777" w:rsidR="00A245AD" w:rsidRPr="005F7A03" w:rsidRDefault="00B92BA2" w:rsidP="00121E68">
      <w:pPr>
        <w:pStyle w:val="Heading2"/>
        <w:spacing w:before="0" w:after="0"/>
        <w:rPr>
          <w:rFonts w:ascii="Calibri" w:hAnsi="Calibri"/>
          <w:b/>
          <w:color w:val="215E99" w:themeColor="text2" w:themeTint="BF"/>
          <w:sz w:val="24"/>
          <w:szCs w:val="24"/>
        </w:rPr>
      </w:pPr>
      <w:bookmarkStart w:id="11" w:name="X4fe84c4f10b9600a6c1a4f78e6d340116d91e10"/>
      <w:bookmarkEnd w:id="10"/>
      <w:r w:rsidRPr="005F7A03">
        <w:rPr>
          <w:rFonts w:ascii="Calibri" w:hAnsi="Calibri"/>
          <w:b/>
          <w:color w:val="215E99" w:themeColor="text2" w:themeTint="BF"/>
          <w:sz w:val="24"/>
          <w:szCs w:val="24"/>
        </w:rPr>
        <w:t>VII. Deficiency Categories and Correction Timelines</w:t>
      </w:r>
    </w:p>
    <w:p w14:paraId="2AB81E0E" w14:textId="42C2B4CA" w:rsidR="00960AE4" w:rsidRPr="00C8433A" w:rsidRDefault="00960AE4" w:rsidP="00960AE4">
      <w:pPr>
        <w:spacing w:before="100" w:beforeAutospacing="1" w:after="100" w:afterAutospacing="1"/>
        <w:rPr>
          <w:rFonts w:ascii="Calibri" w:eastAsia="Times New Roman" w:hAnsi="Calibri" w:cs="Calibri"/>
        </w:rPr>
      </w:pPr>
      <w:r w:rsidRPr="00D775ED">
        <w:rPr>
          <w:rFonts w:ascii="Calibri" w:eastAsia="Times New Roman" w:hAnsi="Calibri" w:cs="Calibri"/>
        </w:rPr>
        <w:t>Deficiencies identified during inspections shall be categorized and corrected in accordance with HOPWA NSPIRE standards and applicable State policy.</w:t>
      </w:r>
      <w:r w:rsidR="00675A2A" w:rsidRPr="00C8433A">
        <w:rPr>
          <w:rFonts w:ascii="Calibri" w:eastAsia="Times New Roman" w:hAnsi="Calibri" w:cs="Calibri"/>
        </w:rPr>
        <w:t xml:space="preserve"> </w:t>
      </w:r>
      <w:r w:rsidR="00675A2A" w:rsidRPr="005E56C1">
        <w:rPr>
          <w:rFonts w:ascii="Calibri" w:hAnsi="Calibri" w:cs="Calibri"/>
        </w:rPr>
        <w:t>CBOs may require shorter correction timelines based on immediate health and safety risks. These decisions must be documented.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0"/>
        <w:gridCol w:w="7290"/>
      </w:tblGrid>
      <w:tr w:rsidR="00960AE4" w:rsidRPr="005E56C1" w14:paraId="06330315" w14:textId="77777777" w:rsidTr="00675A2A">
        <w:trPr>
          <w:tblHeader/>
          <w:tblCellSpacing w:w="15" w:type="dxa"/>
        </w:trPr>
        <w:tc>
          <w:tcPr>
            <w:tcW w:w="2025" w:type="dxa"/>
            <w:vAlign w:val="center"/>
            <w:hideMark/>
          </w:tcPr>
          <w:p w14:paraId="7465DAF2" w14:textId="77777777" w:rsidR="00960AE4" w:rsidRPr="005E56C1" w:rsidRDefault="00960AE4" w:rsidP="00960AE4">
            <w:pPr>
              <w:spacing w:after="0"/>
              <w:jc w:val="center"/>
              <w:rPr>
                <w:rFonts w:ascii="Calibri" w:eastAsia="Times New Roman" w:hAnsi="Calibri" w:cs="Calibri"/>
                <w:b/>
                <w:bCs/>
              </w:rPr>
            </w:pPr>
            <w:r w:rsidRPr="005E56C1">
              <w:rPr>
                <w:rFonts w:ascii="Calibri" w:eastAsia="Times New Roman" w:hAnsi="Calibri" w:cs="Calibri"/>
                <w:b/>
                <w:bCs/>
              </w:rPr>
              <w:t>Deficiency Category</w:t>
            </w:r>
          </w:p>
        </w:tc>
        <w:tc>
          <w:tcPr>
            <w:tcW w:w="7245" w:type="dxa"/>
            <w:vAlign w:val="center"/>
            <w:hideMark/>
          </w:tcPr>
          <w:p w14:paraId="028D6A48" w14:textId="77777777" w:rsidR="00960AE4" w:rsidRPr="005E56C1" w:rsidRDefault="00960AE4" w:rsidP="00960AE4">
            <w:pPr>
              <w:spacing w:after="0"/>
              <w:jc w:val="center"/>
              <w:rPr>
                <w:rFonts w:ascii="Calibri" w:eastAsia="Times New Roman" w:hAnsi="Calibri" w:cs="Calibri"/>
                <w:b/>
                <w:bCs/>
              </w:rPr>
            </w:pPr>
            <w:r w:rsidRPr="005E56C1">
              <w:rPr>
                <w:rFonts w:ascii="Calibri" w:eastAsia="Times New Roman" w:hAnsi="Calibri" w:cs="Calibri"/>
                <w:b/>
                <w:bCs/>
              </w:rPr>
              <w:t>Required Correction Timeline</w:t>
            </w:r>
          </w:p>
        </w:tc>
      </w:tr>
      <w:tr w:rsidR="00960AE4" w:rsidRPr="00960AE4" w14:paraId="32914F87" w14:textId="77777777" w:rsidTr="00675A2A">
        <w:trPr>
          <w:tblCellSpacing w:w="15" w:type="dxa"/>
        </w:trPr>
        <w:tc>
          <w:tcPr>
            <w:tcW w:w="2025" w:type="dxa"/>
            <w:vAlign w:val="center"/>
            <w:hideMark/>
          </w:tcPr>
          <w:p w14:paraId="6E09F593" w14:textId="77777777" w:rsidR="00960AE4" w:rsidRPr="00D775ED" w:rsidRDefault="00960AE4" w:rsidP="00960AE4">
            <w:pPr>
              <w:spacing w:after="0"/>
              <w:rPr>
                <w:rFonts w:ascii="Calibri" w:eastAsia="Times New Roman" w:hAnsi="Calibri" w:cs="Calibri"/>
              </w:rPr>
            </w:pPr>
            <w:r w:rsidRPr="00D775ED">
              <w:rPr>
                <w:rFonts w:ascii="Calibri" w:eastAsia="Times New Roman" w:hAnsi="Calibri" w:cs="Calibri"/>
              </w:rPr>
              <w:t>Life-Threatening</w:t>
            </w:r>
          </w:p>
        </w:tc>
        <w:tc>
          <w:tcPr>
            <w:tcW w:w="7245" w:type="dxa"/>
            <w:vAlign w:val="center"/>
            <w:hideMark/>
          </w:tcPr>
          <w:p w14:paraId="0F1EFB09" w14:textId="77777777" w:rsidR="00960AE4" w:rsidRPr="00D775ED" w:rsidRDefault="00960AE4" w:rsidP="00960AE4">
            <w:pPr>
              <w:spacing w:after="0"/>
              <w:rPr>
                <w:rFonts w:ascii="Calibri" w:eastAsia="Times New Roman" w:hAnsi="Calibri" w:cs="Calibri"/>
              </w:rPr>
            </w:pPr>
            <w:r w:rsidRPr="00D775ED">
              <w:rPr>
                <w:rFonts w:ascii="Calibri" w:eastAsia="Times New Roman" w:hAnsi="Calibri" w:cs="Calibri"/>
              </w:rPr>
              <w:t>Within 24 hours</w:t>
            </w:r>
          </w:p>
        </w:tc>
      </w:tr>
      <w:tr w:rsidR="00960AE4" w:rsidRPr="00960AE4" w14:paraId="62D053DC" w14:textId="77777777" w:rsidTr="00675A2A">
        <w:trPr>
          <w:tblCellSpacing w:w="15" w:type="dxa"/>
        </w:trPr>
        <w:tc>
          <w:tcPr>
            <w:tcW w:w="2025" w:type="dxa"/>
            <w:vAlign w:val="center"/>
            <w:hideMark/>
          </w:tcPr>
          <w:p w14:paraId="0BA4BDEC" w14:textId="77777777" w:rsidR="00960AE4" w:rsidRPr="00D775ED" w:rsidRDefault="00960AE4" w:rsidP="00960AE4">
            <w:pPr>
              <w:spacing w:after="0"/>
              <w:rPr>
                <w:rFonts w:ascii="Calibri" w:eastAsia="Times New Roman" w:hAnsi="Calibri" w:cs="Calibri"/>
              </w:rPr>
            </w:pPr>
            <w:r w:rsidRPr="00D775ED">
              <w:rPr>
                <w:rFonts w:ascii="Calibri" w:eastAsia="Times New Roman" w:hAnsi="Calibri" w:cs="Calibri"/>
              </w:rPr>
              <w:t>Severe</w:t>
            </w:r>
          </w:p>
        </w:tc>
        <w:tc>
          <w:tcPr>
            <w:tcW w:w="7245" w:type="dxa"/>
            <w:vAlign w:val="center"/>
            <w:hideMark/>
          </w:tcPr>
          <w:p w14:paraId="4A16ABF9" w14:textId="77777777" w:rsidR="00960AE4" w:rsidRPr="00D775ED" w:rsidRDefault="00960AE4" w:rsidP="00960AE4">
            <w:pPr>
              <w:spacing w:after="0"/>
              <w:rPr>
                <w:rFonts w:ascii="Calibri" w:eastAsia="Times New Roman" w:hAnsi="Calibri" w:cs="Calibri"/>
              </w:rPr>
            </w:pPr>
            <w:r w:rsidRPr="00D775ED">
              <w:rPr>
                <w:rFonts w:ascii="Calibri" w:eastAsia="Times New Roman" w:hAnsi="Calibri" w:cs="Calibri"/>
              </w:rPr>
              <w:t>Within 30 days, or sooner if required by State policy based on health or safety risk</w:t>
            </w:r>
          </w:p>
        </w:tc>
      </w:tr>
      <w:tr w:rsidR="00960AE4" w:rsidRPr="00960AE4" w14:paraId="482E36D3" w14:textId="77777777" w:rsidTr="00675A2A">
        <w:trPr>
          <w:tblCellSpacing w:w="15" w:type="dxa"/>
        </w:trPr>
        <w:tc>
          <w:tcPr>
            <w:tcW w:w="2025" w:type="dxa"/>
            <w:vAlign w:val="center"/>
            <w:hideMark/>
          </w:tcPr>
          <w:p w14:paraId="6D2E080B" w14:textId="77777777" w:rsidR="00960AE4" w:rsidRPr="00D775ED" w:rsidRDefault="00960AE4" w:rsidP="00960AE4">
            <w:pPr>
              <w:spacing w:after="0"/>
              <w:rPr>
                <w:rFonts w:ascii="Calibri" w:eastAsia="Times New Roman" w:hAnsi="Calibri" w:cs="Calibri"/>
              </w:rPr>
            </w:pPr>
            <w:r w:rsidRPr="00D775ED">
              <w:rPr>
                <w:rFonts w:ascii="Calibri" w:eastAsia="Times New Roman" w:hAnsi="Calibri" w:cs="Calibri"/>
              </w:rPr>
              <w:t>Moderate</w:t>
            </w:r>
          </w:p>
        </w:tc>
        <w:tc>
          <w:tcPr>
            <w:tcW w:w="7245" w:type="dxa"/>
            <w:vAlign w:val="center"/>
            <w:hideMark/>
          </w:tcPr>
          <w:p w14:paraId="19F78822" w14:textId="77777777" w:rsidR="00960AE4" w:rsidRPr="00D775ED" w:rsidRDefault="00960AE4" w:rsidP="00960AE4">
            <w:pPr>
              <w:spacing w:after="0"/>
              <w:rPr>
                <w:rFonts w:ascii="Calibri" w:eastAsia="Times New Roman" w:hAnsi="Calibri" w:cs="Calibri"/>
              </w:rPr>
            </w:pPr>
            <w:r w:rsidRPr="00D775ED">
              <w:rPr>
                <w:rFonts w:ascii="Calibri" w:eastAsia="Times New Roman" w:hAnsi="Calibri" w:cs="Calibri"/>
              </w:rPr>
              <w:t>Within 30 days, or sooner if required by State policy based on health or safety risk</w:t>
            </w:r>
          </w:p>
        </w:tc>
      </w:tr>
      <w:tr w:rsidR="00960AE4" w:rsidRPr="00960AE4" w14:paraId="033A66DB" w14:textId="77777777" w:rsidTr="00675A2A">
        <w:trPr>
          <w:tblCellSpacing w:w="15" w:type="dxa"/>
        </w:trPr>
        <w:tc>
          <w:tcPr>
            <w:tcW w:w="2025" w:type="dxa"/>
            <w:vAlign w:val="center"/>
            <w:hideMark/>
          </w:tcPr>
          <w:p w14:paraId="2FFA1884" w14:textId="77777777" w:rsidR="00960AE4" w:rsidRPr="00D775ED" w:rsidRDefault="00960AE4" w:rsidP="00960AE4">
            <w:pPr>
              <w:spacing w:after="0"/>
              <w:rPr>
                <w:rFonts w:ascii="Calibri" w:eastAsia="Times New Roman" w:hAnsi="Calibri" w:cs="Calibri"/>
              </w:rPr>
            </w:pPr>
            <w:r w:rsidRPr="00D775ED">
              <w:rPr>
                <w:rFonts w:ascii="Calibri" w:eastAsia="Times New Roman" w:hAnsi="Calibri" w:cs="Calibri"/>
              </w:rPr>
              <w:t>Low</w:t>
            </w:r>
          </w:p>
        </w:tc>
        <w:tc>
          <w:tcPr>
            <w:tcW w:w="7245" w:type="dxa"/>
            <w:vAlign w:val="center"/>
            <w:hideMark/>
          </w:tcPr>
          <w:p w14:paraId="288B4DF5" w14:textId="77777777" w:rsidR="00960AE4" w:rsidRPr="00D775ED" w:rsidRDefault="00960AE4" w:rsidP="00960AE4">
            <w:pPr>
              <w:spacing w:after="0"/>
              <w:rPr>
                <w:rFonts w:ascii="Calibri" w:eastAsia="Times New Roman" w:hAnsi="Calibri" w:cs="Calibri"/>
              </w:rPr>
            </w:pPr>
            <w:r w:rsidRPr="00D775ED">
              <w:rPr>
                <w:rFonts w:ascii="Calibri" w:eastAsia="Times New Roman" w:hAnsi="Calibri" w:cs="Calibri"/>
              </w:rPr>
              <w:t>Recommended within 60 days or timeframe established by CBO policy</w:t>
            </w:r>
          </w:p>
        </w:tc>
      </w:tr>
    </w:tbl>
    <w:p w14:paraId="72889188" w14:textId="77777777" w:rsidR="00960AE4" w:rsidRPr="00D775ED" w:rsidRDefault="00960AE4" w:rsidP="00960AE4">
      <w:pPr>
        <w:spacing w:before="100" w:beforeAutospacing="1" w:after="100" w:afterAutospacing="1"/>
        <w:rPr>
          <w:rFonts w:ascii="Calibri" w:eastAsia="Times New Roman" w:hAnsi="Calibri" w:cs="Calibri"/>
        </w:rPr>
      </w:pPr>
      <w:r w:rsidRPr="00D775ED">
        <w:rPr>
          <w:rFonts w:ascii="Calibri" w:eastAsia="Times New Roman" w:hAnsi="Calibri" w:cs="Calibri"/>
        </w:rPr>
        <w:t>A household may not remain in a unit with an uncorrected life-threatening deficiency beyond twenty-four (24) hours after notification.</w:t>
      </w:r>
    </w:p>
    <w:p w14:paraId="7C441487" w14:textId="417E1EF7" w:rsidR="00960AE4" w:rsidRDefault="00960AE4" w:rsidP="00960AE4">
      <w:pPr>
        <w:spacing w:before="100" w:beforeAutospacing="1" w:after="100" w:afterAutospacing="1"/>
        <w:rPr>
          <w:rFonts w:ascii="Calibri" w:eastAsia="Times New Roman" w:hAnsi="Calibri" w:cs="Calibri"/>
        </w:rPr>
      </w:pPr>
      <w:r w:rsidRPr="00D775ED">
        <w:rPr>
          <w:rFonts w:ascii="Calibri" w:eastAsia="Times New Roman" w:hAnsi="Calibri" w:cs="Calibri"/>
        </w:rPr>
        <w:t>The CBO must evaluate deficiencies for immediate risk to occupant health or safety and may require accelerated correction timelines when necessary. Such determinations must be documented in the inspection record.</w:t>
      </w:r>
    </w:p>
    <w:p w14:paraId="1E76B81C" w14:textId="07C5E9E0" w:rsidR="00960AE4" w:rsidRPr="00D775ED" w:rsidRDefault="00960AE4" w:rsidP="00960AE4">
      <w:pPr>
        <w:spacing w:before="100" w:beforeAutospacing="1" w:after="100" w:afterAutospacing="1"/>
        <w:rPr>
          <w:rFonts w:ascii="Calibri" w:eastAsia="Times New Roman" w:hAnsi="Calibri" w:cs="Calibri"/>
        </w:rPr>
      </w:pPr>
      <w:r w:rsidRPr="00D775ED">
        <w:rPr>
          <w:rFonts w:ascii="Calibri" w:hAnsi="Calibri" w:cs="Calibri"/>
        </w:rPr>
        <w:t>SHHP may issue additional guidance establishing shorter correction timelines for specific deficiency types where necessary to protect participant safety.</w:t>
      </w:r>
    </w:p>
    <w:p w14:paraId="76E455C1" w14:textId="47F4F5ED" w:rsidR="00A245AD" w:rsidRPr="00121E68" w:rsidRDefault="00A245AD" w:rsidP="005F7A03">
      <w:pPr>
        <w:pStyle w:val="BodyText"/>
        <w:spacing w:before="0" w:after="0"/>
        <w:rPr>
          <w:rFonts w:ascii="Calibri" w:hAnsi="Calibri"/>
        </w:rPr>
      </w:pPr>
    </w:p>
    <w:p w14:paraId="30BAD6C2" w14:textId="15397777" w:rsidR="00A245AD" w:rsidRPr="00121E68" w:rsidRDefault="00A245AD" w:rsidP="005F7A03">
      <w:pPr>
        <w:spacing w:after="0"/>
        <w:rPr>
          <w:rFonts w:ascii="Calibri" w:hAnsi="Calibri"/>
        </w:rPr>
      </w:pPr>
    </w:p>
    <w:p w14:paraId="0ACD9DE2" w14:textId="77777777" w:rsidR="00A245AD" w:rsidRPr="005F7A03" w:rsidRDefault="00B92BA2" w:rsidP="00121E68">
      <w:pPr>
        <w:pStyle w:val="Heading2"/>
        <w:spacing w:before="0" w:after="0"/>
        <w:rPr>
          <w:rFonts w:ascii="Calibri" w:hAnsi="Calibri"/>
          <w:b/>
          <w:color w:val="215E99" w:themeColor="text2" w:themeTint="BF"/>
          <w:sz w:val="24"/>
          <w:szCs w:val="24"/>
        </w:rPr>
      </w:pPr>
      <w:bookmarkStart w:id="12" w:name="viii.-conditional-move-in-tbra-only"/>
      <w:bookmarkEnd w:id="11"/>
      <w:r w:rsidRPr="005F7A03">
        <w:rPr>
          <w:rFonts w:ascii="Calibri" w:hAnsi="Calibri"/>
          <w:b/>
          <w:color w:val="215E99" w:themeColor="text2" w:themeTint="BF"/>
          <w:sz w:val="24"/>
          <w:szCs w:val="24"/>
        </w:rPr>
        <w:t>VIII. Conditional Move-In (TBRA Only)</w:t>
      </w:r>
    </w:p>
    <w:p w14:paraId="2165C645" w14:textId="77777777" w:rsidR="00675A2A" w:rsidRPr="005E56C1" w:rsidRDefault="00675A2A" w:rsidP="00675A2A">
      <w:pPr>
        <w:spacing w:before="100" w:beforeAutospacing="1" w:after="100" w:afterAutospacing="1"/>
        <w:rPr>
          <w:rFonts w:ascii="Calibri" w:eastAsia="Times New Roman" w:hAnsi="Calibri" w:cs="Calibri"/>
        </w:rPr>
      </w:pPr>
      <w:r w:rsidRPr="005E56C1">
        <w:rPr>
          <w:rFonts w:ascii="Calibri" w:eastAsia="Times New Roman" w:hAnsi="Calibri" w:cs="Calibri"/>
        </w:rPr>
        <w:t>Conditional move-in may be permitted when:</w:t>
      </w:r>
    </w:p>
    <w:p w14:paraId="58741A8F" w14:textId="77777777" w:rsidR="00675A2A" w:rsidRPr="005E56C1" w:rsidRDefault="00675A2A" w:rsidP="00675A2A">
      <w:pPr>
        <w:numPr>
          <w:ilvl w:val="0"/>
          <w:numId w:val="18"/>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All affirmative requirements are met </w:t>
      </w:r>
    </w:p>
    <w:p w14:paraId="792BC373" w14:textId="77777777" w:rsidR="00675A2A" w:rsidRPr="005E56C1" w:rsidRDefault="00675A2A" w:rsidP="00675A2A">
      <w:pPr>
        <w:numPr>
          <w:ilvl w:val="0"/>
          <w:numId w:val="18"/>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No life-threatening deficiencies exist </w:t>
      </w:r>
    </w:p>
    <w:p w14:paraId="1EF61B60" w14:textId="77777777" w:rsidR="00675A2A" w:rsidRPr="005E56C1" w:rsidRDefault="00675A2A" w:rsidP="00675A2A">
      <w:pPr>
        <w:numPr>
          <w:ilvl w:val="0"/>
          <w:numId w:val="18"/>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Deficiencies are correctable within required timelines </w:t>
      </w:r>
    </w:p>
    <w:p w14:paraId="6284EA72" w14:textId="77777777" w:rsidR="00675A2A" w:rsidRPr="005E56C1" w:rsidRDefault="00675A2A" w:rsidP="00675A2A">
      <w:pPr>
        <w:numPr>
          <w:ilvl w:val="0"/>
          <w:numId w:val="18"/>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Landlord agrees to complete repairs </w:t>
      </w:r>
    </w:p>
    <w:p w14:paraId="2022F693" w14:textId="77777777" w:rsidR="00675A2A" w:rsidRPr="005E56C1" w:rsidRDefault="00675A2A" w:rsidP="00675A2A">
      <w:pPr>
        <w:spacing w:before="100" w:beforeAutospacing="1" w:after="100" w:afterAutospacing="1"/>
        <w:rPr>
          <w:rFonts w:ascii="Calibri" w:eastAsia="Times New Roman" w:hAnsi="Calibri" w:cs="Calibri"/>
        </w:rPr>
      </w:pPr>
      <w:r w:rsidRPr="005E56C1">
        <w:rPr>
          <w:rFonts w:ascii="Calibri" w:eastAsia="Times New Roman" w:hAnsi="Calibri" w:cs="Calibri"/>
        </w:rPr>
        <w:t>All conditional move-ins must:</w:t>
      </w:r>
    </w:p>
    <w:p w14:paraId="785A331A" w14:textId="77777777" w:rsidR="00675A2A" w:rsidRPr="005E56C1" w:rsidRDefault="00675A2A" w:rsidP="00675A2A">
      <w:pPr>
        <w:numPr>
          <w:ilvl w:val="0"/>
          <w:numId w:val="19"/>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Receive supervisory approval </w:t>
      </w:r>
    </w:p>
    <w:p w14:paraId="37675426" w14:textId="77777777" w:rsidR="00675A2A" w:rsidRPr="005E56C1" w:rsidRDefault="00675A2A" w:rsidP="00675A2A">
      <w:pPr>
        <w:numPr>
          <w:ilvl w:val="0"/>
          <w:numId w:val="19"/>
        </w:numPr>
        <w:spacing w:before="100" w:beforeAutospacing="1" w:after="100" w:afterAutospacing="1"/>
        <w:rPr>
          <w:rFonts w:ascii="Calibri" w:eastAsia="Times New Roman" w:hAnsi="Calibri" w:cs="Calibri"/>
        </w:rPr>
      </w:pPr>
      <w:r w:rsidRPr="005E56C1">
        <w:rPr>
          <w:rFonts w:ascii="Calibri" w:eastAsia="Times New Roman" w:hAnsi="Calibri" w:cs="Calibri"/>
        </w:rPr>
        <w:lastRenderedPageBreak/>
        <w:t xml:space="preserve">Be documented in the file </w:t>
      </w:r>
    </w:p>
    <w:p w14:paraId="1213F845" w14:textId="77777777" w:rsidR="00675A2A" w:rsidRPr="005E56C1" w:rsidRDefault="00675A2A" w:rsidP="00675A2A">
      <w:pPr>
        <w:numPr>
          <w:ilvl w:val="0"/>
          <w:numId w:val="19"/>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Include a deficiency tracking log </w:t>
      </w:r>
    </w:p>
    <w:p w14:paraId="232826F7" w14:textId="77777777" w:rsidR="00675A2A" w:rsidRPr="005E56C1" w:rsidRDefault="00675A2A" w:rsidP="00675A2A">
      <w:pPr>
        <w:spacing w:before="100" w:beforeAutospacing="1" w:after="100" w:afterAutospacing="1"/>
        <w:rPr>
          <w:rFonts w:ascii="Calibri" w:eastAsia="Times New Roman" w:hAnsi="Calibri" w:cs="Calibri"/>
        </w:rPr>
      </w:pPr>
      <w:r w:rsidRPr="005E56C1">
        <w:rPr>
          <w:rFonts w:ascii="Calibri" w:eastAsia="Times New Roman" w:hAnsi="Calibri" w:cs="Calibri"/>
        </w:rPr>
        <w:t>SHHP will provide technical assistance to support landlord coordination.</w:t>
      </w:r>
    </w:p>
    <w:p w14:paraId="44810148" w14:textId="77777777" w:rsidR="00900D5A" w:rsidRPr="00C8433A" w:rsidRDefault="00900D5A">
      <w:pPr>
        <w:pStyle w:val="BodyText"/>
        <w:rPr>
          <w:rFonts w:ascii="Calibri" w:hAnsi="Calibri" w:cs="Calibri"/>
        </w:rPr>
      </w:pPr>
      <w:r w:rsidRPr="005E56C1">
        <w:rPr>
          <w:rFonts w:ascii="Calibri" w:hAnsi="Calibri" w:cs="Calibri"/>
        </w:rPr>
        <w:t>Landlords remain responsible for correcting cited deficiencies in accordance with NSPIRE timelines.</w:t>
      </w:r>
      <w:r w:rsidRPr="00C8433A" w:rsidDel="00900D5A">
        <w:rPr>
          <w:rFonts w:ascii="Calibri" w:hAnsi="Calibri" w:cs="Calibri"/>
        </w:rPr>
        <w:t xml:space="preserve"> </w:t>
      </w:r>
    </w:p>
    <w:p w14:paraId="4287D586" w14:textId="58A8C6ED" w:rsidR="00A245AD" w:rsidRPr="005E56C1" w:rsidRDefault="00A245AD" w:rsidP="00121E68">
      <w:pPr>
        <w:spacing w:after="0"/>
        <w:rPr>
          <w:rFonts w:ascii="Calibri" w:hAnsi="Calibri" w:cs="Calibri"/>
        </w:rPr>
      </w:pPr>
    </w:p>
    <w:p w14:paraId="70174A92" w14:textId="77777777" w:rsidR="00A245AD" w:rsidRPr="005F7A03" w:rsidRDefault="00B92BA2" w:rsidP="00121E68">
      <w:pPr>
        <w:pStyle w:val="Heading2"/>
        <w:spacing w:before="0" w:after="0"/>
        <w:rPr>
          <w:rFonts w:ascii="Calibri" w:hAnsi="Calibri"/>
          <w:b/>
          <w:color w:val="215E99" w:themeColor="text2" w:themeTint="BF"/>
          <w:sz w:val="24"/>
          <w:szCs w:val="24"/>
        </w:rPr>
      </w:pPr>
      <w:bookmarkStart w:id="13" w:name="X4e12f607b427f74bf4ae55de7a2d890907006db"/>
      <w:bookmarkEnd w:id="12"/>
      <w:r w:rsidRPr="005F7A03">
        <w:rPr>
          <w:rFonts w:ascii="Calibri" w:hAnsi="Calibri"/>
          <w:b/>
          <w:color w:val="215E99" w:themeColor="text2" w:themeTint="BF"/>
          <w:sz w:val="24"/>
          <w:szCs w:val="24"/>
        </w:rPr>
        <w:t>IX. STRMU and PHP: Carbon Monoxide and Smoke Alarm Compliance</w:t>
      </w:r>
    </w:p>
    <w:p w14:paraId="1B357B42" w14:textId="4A0081B0" w:rsidR="00BC0AC2" w:rsidRPr="005E56C1" w:rsidRDefault="00BC0AC2">
      <w:pPr>
        <w:pStyle w:val="FirstParagraph"/>
        <w:rPr>
          <w:rFonts w:ascii="Calibri" w:hAnsi="Calibri" w:cs="Calibri"/>
        </w:rPr>
      </w:pPr>
      <w:r w:rsidRPr="005E56C1">
        <w:rPr>
          <w:rFonts w:ascii="Calibri" w:hAnsi="Calibri" w:cs="Calibri"/>
        </w:rPr>
        <w:t>Although formal inspections are not required for STRMU or PHP activities, carbon monoxide and smoke alarm requirements remain mandatory under federal HOPWA guidance and applicable Louisiana law (RS 40:1581–40:1584; RS 40:1580.26). Documentation of compliant smoke and carbon monoxide alarms is required.</w:t>
      </w:r>
    </w:p>
    <w:p w14:paraId="4894BB86" w14:textId="14B95F81" w:rsidR="00A245AD" w:rsidRPr="00C8433A" w:rsidRDefault="00144CF5">
      <w:pPr>
        <w:pStyle w:val="FirstParagraph"/>
        <w:rPr>
          <w:rFonts w:ascii="Calibri" w:hAnsi="Calibri" w:cs="Calibri"/>
        </w:rPr>
      </w:pPr>
      <w:r w:rsidRPr="005E56C1">
        <w:rPr>
          <w:rFonts w:ascii="Calibri" w:hAnsi="Calibri" w:cs="Calibri"/>
        </w:rPr>
        <w:t>Landlords are generally responsible for installation and maintenance of required alarms. CBOs may provide education, resource referrals, or community resource information (e.g., local fire departments or nonprofit programs) to support compliance when needed.</w:t>
      </w:r>
      <w:r w:rsidR="006E6118" w:rsidRPr="005E56C1">
        <w:rPr>
          <w:rFonts w:ascii="Calibri" w:hAnsi="Calibri" w:cs="Calibri"/>
        </w:rPr>
        <w:br/>
      </w:r>
    </w:p>
    <w:p w14:paraId="0CEAE085" w14:textId="398824D9" w:rsidR="00A245AD" w:rsidRPr="00121E68" w:rsidRDefault="00B92BA2">
      <w:pPr>
        <w:pStyle w:val="BodyText"/>
        <w:rPr>
          <w:rFonts w:ascii="Calibri" w:hAnsi="Calibri"/>
        </w:rPr>
      </w:pPr>
      <w:r w:rsidRPr="00121E68">
        <w:rPr>
          <w:rFonts w:ascii="Calibri" w:hAnsi="Calibri"/>
        </w:rPr>
        <w:t xml:space="preserve">The CBO may rely on tenant or owner self-certification, provided that: The CBO supplies training and a standard checklist; </w:t>
      </w:r>
      <w:r w:rsidR="007F705D">
        <w:rPr>
          <w:rFonts w:ascii="Calibri" w:hAnsi="Calibri"/>
        </w:rPr>
        <w:t>t</w:t>
      </w:r>
      <w:r w:rsidRPr="00121E68">
        <w:rPr>
          <w:rFonts w:ascii="Calibri" w:hAnsi="Calibri"/>
        </w:rPr>
        <w:t xml:space="preserve">he self-certification documents alarm type, location, and verification date; and </w:t>
      </w:r>
      <w:r w:rsidR="007F705D">
        <w:rPr>
          <w:rFonts w:ascii="Calibri" w:hAnsi="Calibri"/>
        </w:rPr>
        <w:t>d</w:t>
      </w:r>
      <w:r w:rsidRPr="00121E68">
        <w:rPr>
          <w:rFonts w:ascii="Calibri" w:hAnsi="Calibri"/>
        </w:rPr>
        <w:t>ocumentation is retained in the client file.</w:t>
      </w:r>
    </w:p>
    <w:p w14:paraId="29B403D1" w14:textId="5DE462DD" w:rsidR="00A245AD" w:rsidRPr="00121E68" w:rsidRDefault="00A245AD" w:rsidP="00121E68">
      <w:pPr>
        <w:spacing w:after="0"/>
        <w:rPr>
          <w:rFonts w:ascii="Calibri" w:hAnsi="Calibri"/>
        </w:rPr>
      </w:pPr>
    </w:p>
    <w:p w14:paraId="7A0336EC" w14:textId="77777777" w:rsidR="00A245AD" w:rsidRPr="005F7A03" w:rsidRDefault="00B92BA2" w:rsidP="00121E68">
      <w:pPr>
        <w:pStyle w:val="Heading2"/>
        <w:spacing w:before="0" w:after="0"/>
        <w:rPr>
          <w:rFonts w:ascii="Calibri" w:hAnsi="Calibri"/>
          <w:b/>
          <w:color w:val="215E99" w:themeColor="text2" w:themeTint="BF"/>
          <w:sz w:val="24"/>
          <w:szCs w:val="24"/>
        </w:rPr>
      </w:pPr>
      <w:bookmarkStart w:id="14" w:name="x.-documentation-requirements"/>
      <w:bookmarkEnd w:id="13"/>
      <w:r w:rsidRPr="005F7A03">
        <w:rPr>
          <w:rFonts w:ascii="Calibri" w:hAnsi="Calibri"/>
          <w:b/>
          <w:color w:val="215E99" w:themeColor="text2" w:themeTint="BF"/>
          <w:sz w:val="24"/>
          <w:szCs w:val="24"/>
        </w:rPr>
        <w:t>X. Documentation Requirements</w:t>
      </w:r>
    </w:p>
    <w:p w14:paraId="73A0ED45" w14:textId="77777777" w:rsidR="00BC0AC2" w:rsidRPr="005E56C1" w:rsidRDefault="00BC0AC2" w:rsidP="00BC0AC2">
      <w:pPr>
        <w:spacing w:before="100" w:beforeAutospacing="1" w:after="100" w:afterAutospacing="1"/>
        <w:rPr>
          <w:rFonts w:ascii="Calibri" w:eastAsia="Times New Roman" w:hAnsi="Calibri" w:cs="Calibri"/>
        </w:rPr>
      </w:pPr>
      <w:r w:rsidRPr="005E56C1">
        <w:rPr>
          <w:rFonts w:ascii="Calibri" w:eastAsia="Times New Roman" w:hAnsi="Calibri" w:cs="Calibri"/>
        </w:rPr>
        <w:t>Each assisted household file must include, as applicable:</w:t>
      </w:r>
    </w:p>
    <w:p w14:paraId="7FBB6EB1" w14:textId="77777777" w:rsidR="00BC0AC2" w:rsidRPr="005E56C1" w:rsidRDefault="00BC0AC2" w:rsidP="00BC0AC2">
      <w:pPr>
        <w:numPr>
          <w:ilvl w:val="0"/>
          <w:numId w:val="20"/>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Inspection checklist </w:t>
      </w:r>
    </w:p>
    <w:p w14:paraId="54927B9A" w14:textId="77777777" w:rsidR="00BC0AC2" w:rsidRPr="005E56C1" w:rsidRDefault="00BC0AC2" w:rsidP="00BC0AC2">
      <w:pPr>
        <w:numPr>
          <w:ilvl w:val="0"/>
          <w:numId w:val="20"/>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Carbon monoxide and smoke alarm documentation </w:t>
      </w:r>
    </w:p>
    <w:p w14:paraId="129CB42A" w14:textId="77777777" w:rsidR="00BC0AC2" w:rsidRPr="005E56C1" w:rsidRDefault="00BC0AC2" w:rsidP="00BC0AC2">
      <w:pPr>
        <w:numPr>
          <w:ilvl w:val="0"/>
          <w:numId w:val="20"/>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Deficiency notices and correction verification </w:t>
      </w:r>
    </w:p>
    <w:p w14:paraId="20B87458" w14:textId="77777777" w:rsidR="00BC0AC2" w:rsidRPr="005E56C1" w:rsidRDefault="00BC0AC2" w:rsidP="00BC0AC2">
      <w:pPr>
        <w:numPr>
          <w:ilvl w:val="0"/>
          <w:numId w:val="20"/>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Conditional move-in approval documentation </w:t>
      </w:r>
    </w:p>
    <w:p w14:paraId="5F541993" w14:textId="77777777" w:rsidR="00BC0AC2" w:rsidRPr="005E56C1" w:rsidRDefault="00BC0AC2" w:rsidP="00BC0AC2">
      <w:pPr>
        <w:numPr>
          <w:ilvl w:val="0"/>
          <w:numId w:val="20"/>
        </w:numPr>
        <w:spacing w:before="100" w:beforeAutospacing="1" w:after="100" w:afterAutospacing="1"/>
        <w:rPr>
          <w:rFonts w:ascii="Calibri" w:eastAsia="Times New Roman" w:hAnsi="Calibri" w:cs="Calibri"/>
        </w:rPr>
      </w:pPr>
      <w:r w:rsidRPr="005E56C1">
        <w:rPr>
          <w:rFonts w:ascii="Calibri" w:eastAsia="Times New Roman" w:hAnsi="Calibri" w:cs="Calibri"/>
        </w:rPr>
        <w:t xml:space="preserve">Re-inspection records </w:t>
      </w:r>
    </w:p>
    <w:p w14:paraId="4780B5FE" w14:textId="3359DB0A" w:rsidR="00BC0AC2" w:rsidRPr="005E56C1" w:rsidRDefault="00BC0AC2" w:rsidP="005E56C1">
      <w:pPr>
        <w:spacing w:before="100" w:beforeAutospacing="1" w:after="100" w:afterAutospacing="1"/>
        <w:rPr>
          <w:rFonts w:ascii="Calibri" w:eastAsia="Times New Roman" w:hAnsi="Calibri" w:cs="Calibri"/>
        </w:rPr>
      </w:pPr>
      <w:r w:rsidRPr="005E56C1">
        <w:rPr>
          <w:rFonts w:ascii="Calibri" w:eastAsia="Times New Roman" w:hAnsi="Calibri" w:cs="Calibri"/>
        </w:rPr>
        <w:t>All records related to inspections, deficiency correction, self-certification, and supervisory approvals must be retained for a minimum of four (4) years in accordance with 2 CFR 200.334.</w:t>
      </w:r>
    </w:p>
    <w:p w14:paraId="72D92963" w14:textId="1DB1A04A" w:rsidR="00A245AD" w:rsidRPr="005E56C1" w:rsidRDefault="00A245AD" w:rsidP="00121E68">
      <w:pPr>
        <w:spacing w:after="0"/>
        <w:rPr>
          <w:rFonts w:ascii="Calibri" w:hAnsi="Calibri" w:cs="Calibri"/>
        </w:rPr>
      </w:pPr>
    </w:p>
    <w:p w14:paraId="1015C06A" w14:textId="77777777" w:rsidR="00A245AD" w:rsidRDefault="00B92BA2" w:rsidP="00121E68">
      <w:pPr>
        <w:pStyle w:val="Heading2"/>
        <w:spacing w:before="0" w:after="0"/>
        <w:rPr>
          <w:rFonts w:ascii="Calibri" w:hAnsi="Calibri"/>
          <w:b/>
          <w:color w:val="215E99" w:themeColor="text2" w:themeTint="BF"/>
          <w:sz w:val="24"/>
          <w:szCs w:val="24"/>
        </w:rPr>
      </w:pPr>
      <w:bookmarkStart w:id="15" w:name="xi.-non-compliance-and-enforcement"/>
      <w:bookmarkEnd w:id="14"/>
      <w:r w:rsidRPr="005F7A03">
        <w:rPr>
          <w:rFonts w:ascii="Calibri" w:hAnsi="Calibri"/>
          <w:b/>
          <w:color w:val="215E99" w:themeColor="text2" w:themeTint="BF"/>
          <w:sz w:val="24"/>
          <w:szCs w:val="24"/>
        </w:rPr>
        <w:t>XI. Non-Compliance and Enforcement</w:t>
      </w:r>
    </w:p>
    <w:p w14:paraId="2D836951" w14:textId="77777777" w:rsidR="005F7A03" w:rsidRPr="005F7A03" w:rsidRDefault="005F7A03" w:rsidP="00121E68">
      <w:pPr>
        <w:pStyle w:val="FirstParagraph"/>
        <w:spacing w:before="0" w:after="0"/>
        <w:rPr>
          <w:rFonts w:ascii="Calibri" w:hAnsi="Calibri"/>
          <w:sz w:val="6"/>
          <w:szCs w:val="6"/>
        </w:rPr>
      </w:pPr>
    </w:p>
    <w:p w14:paraId="256C14DB" w14:textId="3F1F0A8A" w:rsidR="00A245AD" w:rsidRDefault="00B92BA2" w:rsidP="00121E68">
      <w:pPr>
        <w:pStyle w:val="FirstParagraph"/>
        <w:spacing w:before="0" w:after="0"/>
        <w:rPr>
          <w:rFonts w:ascii="Calibri" w:hAnsi="Calibri"/>
          <w:b/>
        </w:rPr>
      </w:pPr>
      <w:r w:rsidRPr="00121E68">
        <w:rPr>
          <w:rFonts w:ascii="Calibri" w:hAnsi="Calibri"/>
        </w:rPr>
        <w:t xml:space="preserve">If deficiencies are not corrected within required timeframes, the CBO may withhold or abate assistance, require relocation, or terminate assistance in accordance with due process requirements. </w:t>
      </w:r>
      <w:r w:rsidRPr="005C6754">
        <w:rPr>
          <w:rFonts w:ascii="Calibri" w:hAnsi="Calibri"/>
          <w:b/>
        </w:rPr>
        <w:t>Client safety shall guide all enforcement decisions.</w:t>
      </w:r>
    </w:p>
    <w:p w14:paraId="24E4191D" w14:textId="1CB3480C" w:rsidR="00144CF5" w:rsidRPr="005E56C1" w:rsidRDefault="00144CF5" w:rsidP="005E56C1">
      <w:pPr>
        <w:pStyle w:val="FirstParagraph"/>
        <w:rPr>
          <w:rFonts w:ascii="Calibri" w:hAnsi="Calibri" w:cs="Calibri"/>
        </w:rPr>
      </w:pPr>
      <w:r w:rsidRPr="005E56C1">
        <w:rPr>
          <w:rFonts w:ascii="Calibri" w:hAnsi="Calibri" w:cs="Calibri"/>
        </w:rPr>
        <w:t>If a landlord fails to correct deficiencies within required timelines, the CBO must evaluate whether continued assistance, relocation, or termination of housing assistance is necessary to protect participant safety and program compliance.</w:t>
      </w:r>
    </w:p>
    <w:p w14:paraId="56879DD6" w14:textId="77777777" w:rsidR="00A245AD" w:rsidRPr="005F7A03" w:rsidRDefault="00B92BA2">
      <w:pPr>
        <w:pStyle w:val="Heading2"/>
        <w:rPr>
          <w:rFonts w:ascii="Calibri" w:hAnsi="Calibri"/>
          <w:b/>
          <w:color w:val="215E99" w:themeColor="text2" w:themeTint="BF"/>
          <w:sz w:val="24"/>
          <w:szCs w:val="24"/>
        </w:rPr>
      </w:pPr>
      <w:bookmarkStart w:id="16" w:name="xii.-confidentiality"/>
      <w:bookmarkEnd w:id="15"/>
      <w:r w:rsidRPr="005F7A03">
        <w:rPr>
          <w:rFonts w:ascii="Calibri" w:hAnsi="Calibri"/>
          <w:b/>
          <w:color w:val="215E99" w:themeColor="text2" w:themeTint="BF"/>
          <w:sz w:val="24"/>
          <w:szCs w:val="24"/>
        </w:rPr>
        <w:lastRenderedPageBreak/>
        <w:t>XII. Confidentiality</w:t>
      </w:r>
    </w:p>
    <w:p w14:paraId="2BBEF2A2" w14:textId="77777777" w:rsidR="00A245AD" w:rsidRPr="00121E68" w:rsidRDefault="00B92BA2" w:rsidP="00121E68">
      <w:pPr>
        <w:pStyle w:val="FirstParagraph"/>
        <w:spacing w:before="0" w:after="0"/>
        <w:rPr>
          <w:rFonts w:ascii="Calibri" w:hAnsi="Calibri"/>
        </w:rPr>
      </w:pPr>
      <w:r w:rsidRPr="00121E68">
        <w:rPr>
          <w:rFonts w:ascii="Calibri" w:hAnsi="Calibri"/>
        </w:rPr>
        <w:t>All inspection activities and related documentation must comply with confidentiality requirements, including protections under 24 CFR 574.440 and applicable state law. Inspection documentation must not disclose HIV status or protected health information.</w:t>
      </w:r>
    </w:p>
    <w:p w14:paraId="576F0D2A" w14:textId="4EFE1555" w:rsidR="00A245AD" w:rsidRPr="00121E68" w:rsidRDefault="00A245AD" w:rsidP="00121E68">
      <w:pPr>
        <w:spacing w:after="0"/>
        <w:rPr>
          <w:rFonts w:ascii="Calibri" w:hAnsi="Calibri"/>
        </w:rPr>
      </w:pPr>
    </w:p>
    <w:p w14:paraId="5A58D5B4" w14:textId="44E00746" w:rsidR="00A245AD" w:rsidRPr="005F7A03" w:rsidRDefault="00B92BA2" w:rsidP="00121E68">
      <w:pPr>
        <w:pStyle w:val="Heading2"/>
        <w:spacing w:before="0" w:after="0"/>
        <w:rPr>
          <w:rFonts w:ascii="Calibri" w:hAnsi="Calibri"/>
          <w:b/>
          <w:color w:val="215E99" w:themeColor="text2" w:themeTint="BF"/>
          <w:sz w:val="24"/>
          <w:szCs w:val="24"/>
        </w:rPr>
      </w:pPr>
      <w:bookmarkStart w:id="17" w:name="xiii.-training-and-quality-assurance"/>
      <w:bookmarkEnd w:id="16"/>
      <w:r w:rsidRPr="005F7A03">
        <w:rPr>
          <w:rFonts w:ascii="Calibri" w:hAnsi="Calibri"/>
          <w:b/>
          <w:color w:val="215E99" w:themeColor="text2" w:themeTint="BF"/>
          <w:sz w:val="24"/>
          <w:szCs w:val="24"/>
        </w:rPr>
        <w:t>XIII. Training and Quality Assurance</w:t>
      </w:r>
    </w:p>
    <w:p w14:paraId="1D0B453E" w14:textId="77777777" w:rsidR="00121E68" w:rsidRDefault="00121E68" w:rsidP="00121E68">
      <w:pPr>
        <w:pStyle w:val="FirstParagraph"/>
        <w:spacing w:before="0" w:after="0"/>
        <w:rPr>
          <w:rFonts w:ascii="Calibri" w:hAnsi="Calibri"/>
          <w:sz w:val="4"/>
          <w:szCs w:val="4"/>
        </w:rPr>
      </w:pPr>
    </w:p>
    <w:p w14:paraId="50A50361" w14:textId="22F4F202" w:rsidR="00A245AD" w:rsidRPr="005E56C1" w:rsidRDefault="00BC0AC2" w:rsidP="005E56C1">
      <w:pPr>
        <w:pStyle w:val="FirstParagraph"/>
        <w:spacing w:before="0" w:after="0"/>
        <w:rPr>
          <w:rFonts w:ascii="Calibri" w:hAnsi="Calibri" w:cs="Calibri"/>
        </w:rPr>
      </w:pPr>
      <w:r w:rsidRPr="005E56C1">
        <w:rPr>
          <w:rFonts w:ascii="Calibri" w:hAnsi="Calibri" w:cs="Calibri"/>
        </w:rPr>
        <w:t xml:space="preserve">CBOs are encouraged to utilize HUD Exchange NSPIRE training materials and SHHP-issued implementation tools to support consistent inspection practices. </w:t>
      </w:r>
      <w:r w:rsidR="00B92BA2" w:rsidRPr="00893155">
        <w:rPr>
          <w:rFonts w:ascii="Calibri" w:hAnsi="Calibri" w:cs="Calibri"/>
        </w:rPr>
        <w:t xml:space="preserve">The CBO shall ensure staff receive ongoing training on HOPWA NSPIRE </w:t>
      </w:r>
      <w:r w:rsidR="00B92BA2" w:rsidRPr="005E56C1">
        <w:rPr>
          <w:rFonts w:ascii="Calibri" w:hAnsi="Calibri" w:cs="Calibri"/>
        </w:rPr>
        <w:t>requirements and conduct internal quality assurance reviews to confirm compliance with this policy.</w:t>
      </w:r>
    </w:p>
    <w:bookmarkEnd w:id="0"/>
    <w:bookmarkEnd w:id="17"/>
    <w:p w14:paraId="1B9402E8" w14:textId="77777777" w:rsidR="00774423" w:rsidRPr="00774423" w:rsidRDefault="00774423" w:rsidP="00774423">
      <w:pPr>
        <w:spacing w:before="100" w:beforeAutospacing="1" w:after="100" w:afterAutospacing="1"/>
        <w:outlineLvl w:val="0"/>
        <w:rPr>
          <w:rFonts w:ascii="Calibri" w:eastAsia="Times New Roman" w:hAnsi="Calibri" w:cs="Calibri"/>
          <w:b/>
          <w:bCs/>
          <w:color w:val="215E99" w:themeColor="text2" w:themeTint="BF"/>
          <w:kern w:val="36"/>
        </w:rPr>
      </w:pPr>
      <w:r w:rsidRPr="00774423">
        <w:rPr>
          <w:rFonts w:ascii="Calibri" w:eastAsia="Times New Roman" w:hAnsi="Calibri" w:cs="Calibri"/>
          <w:b/>
          <w:bCs/>
          <w:color w:val="215E99" w:themeColor="text2" w:themeTint="BF"/>
          <w:kern w:val="36"/>
        </w:rPr>
        <w:t>XIV. Recommended Training &amp; Technical Assistance Resources</w:t>
      </w:r>
    </w:p>
    <w:p w14:paraId="18402D30" w14:textId="77777777" w:rsidR="00774423" w:rsidRPr="00774423" w:rsidRDefault="00774423" w:rsidP="00774423">
      <w:pPr>
        <w:spacing w:before="100" w:beforeAutospacing="1" w:after="100" w:afterAutospacing="1"/>
        <w:rPr>
          <w:rFonts w:ascii="Calibri" w:eastAsia="Times New Roman" w:hAnsi="Calibri" w:cs="Calibri"/>
        </w:rPr>
      </w:pPr>
      <w:r w:rsidRPr="00774423">
        <w:rPr>
          <w:rFonts w:ascii="Calibri" w:eastAsia="Times New Roman" w:hAnsi="Calibri" w:cs="Calibri"/>
        </w:rPr>
        <w:t>SHHP encourages CBOs to utilize available HUD and HOPWA NSPIRE training resources to support consistent implementation of inspection standards and documentation practices.</w:t>
      </w:r>
    </w:p>
    <w:p w14:paraId="71125909" w14:textId="77777777" w:rsidR="00774423" w:rsidRPr="00774423" w:rsidRDefault="00774423" w:rsidP="00774423">
      <w:pPr>
        <w:spacing w:before="100" w:beforeAutospacing="1" w:after="100" w:afterAutospacing="1"/>
        <w:rPr>
          <w:rFonts w:ascii="Calibri" w:eastAsia="Times New Roman" w:hAnsi="Calibri" w:cs="Calibri"/>
        </w:rPr>
      </w:pPr>
      <w:r w:rsidRPr="00774423">
        <w:rPr>
          <w:rFonts w:ascii="Calibri" w:eastAsia="Times New Roman" w:hAnsi="Calibri" w:cs="Calibri"/>
        </w:rPr>
        <w:t>Recommended resources include:</w:t>
      </w:r>
    </w:p>
    <w:p w14:paraId="67EE9CDD" w14:textId="77777777" w:rsidR="00774423" w:rsidRPr="00774423" w:rsidRDefault="00774423" w:rsidP="00774423">
      <w:pPr>
        <w:spacing w:before="100" w:beforeAutospacing="1" w:after="100" w:afterAutospacing="1"/>
        <w:outlineLvl w:val="2"/>
        <w:rPr>
          <w:rFonts w:ascii="Calibri" w:eastAsia="Times New Roman" w:hAnsi="Calibri" w:cs="Calibri"/>
          <w:b/>
          <w:bCs/>
          <w:color w:val="215E99" w:themeColor="text2" w:themeTint="BF"/>
          <w:sz w:val="27"/>
          <w:szCs w:val="27"/>
        </w:rPr>
      </w:pPr>
      <w:r w:rsidRPr="00774423">
        <w:rPr>
          <w:rFonts w:ascii="Calibri" w:eastAsia="Times New Roman" w:hAnsi="Calibri" w:cs="Calibri"/>
          <w:b/>
          <w:bCs/>
          <w:color w:val="215E99" w:themeColor="text2" w:themeTint="BF"/>
          <w:sz w:val="27"/>
          <w:szCs w:val="27"/>
        </w:rPr>
        <w:t>HOPWA NSPIRE Federal Register Notice</w:t>
      </w:r>
    </w:p>
    <w:p w14:paraId="4804A805" w14:textId="74B8AF9A" w:rsidR="00774423" w:rsidRPr="00774423" w:rsidRDefault="00774423" w:rsidP="00774423">
      <w:pPr>
        <w:spacing w:before="100" w:beforeAutospacing="1" w:after="100" w:afterAutospacing="1"/>
        <w:rPr>
          <w:rFonts w:ascii="Calibri" w:eastAsia="Times New Roman" w:hAnsi="Calibri" w:cs="Calibri"/>
        </w:rPr>
      </w:pPr>
      <w:r w:rsidRPr="00774423">
        <w:rPr>
          <w:rFonts w:ascii="Calibri" w:eastAsia="Times New Roman" w:hAnsi="Calibri" w:cs="Calibri"/>
        </w:rPr>
        <w:t xml:space="preserve">National Standards for the Physical Inspection of Real Estate (NSPIRE), Carbon Monoxide Detection Requirements, and Smoke Alarm Requirements: Implementation Guidance and Inspection Standards for the Housing Opportunities for Persons </w:t>
      </w:r>
      <w:r>
        <w:rPr>
          <w:rFonts w:ascii="Calibri" w:eastAsia="Times New Roman" w:hAnsi="Calibri" w:cs="Calibri"/>
        </w:rPr>
        <w:t>w</w:t>
      </w:r>
      <w:r w:rsidRPr="00774423">
        <w:rPr>
          <w:rFonts w:ascii="Calibri" w:eastAsia="Times New Roman" w:hAnsi="Calibri" w:cs="Calibri"/>
        </w:rPr>
        <w:t>ith AIDS Program</w:t>
      </w:r>
      <w:r>
        <w:rPr>
          <w:rFonts w:ascii="Calibri" w:eastAsia="Times New Roman" w:hAnsi="Calibri" w:cs="Calibri"/>
        </w:rPr>
        <w:t xml:space="preserve"> (HOPWA)</w:t>
      </w:r>
      <w:r w:rsidRPr="00774423">
        <w:rPr>
          <w:rFonts w:ascii="Calibri" w:eastAsia="Times New Roman" w:hAnsi="Calibri" w:cs="Calibri"/>
        </w:rPr>
        <w:t>.</w:t>
      </w:r>
    </w:p>
    <w:p w14:paraId="75AEAA92" w14:textId="77777777" w:rsidR="00774423" w:rsidRPr="00774423" w:rsidRDefault="00774423" w:rsidP="00774423">
      <w:pPr>
        <w:spacing w:before="100" w:beforeAutospacing="1" w:after="100" w:afterAutospacing="1"/>
        <w:outlineLvl w:val="2"/>
        <w:rPr>
          <w:rFonts w:ascii="Calibri" w:eastAsia="Times New Roman" w:hAnsi="Calibri" w:cs="Calibri"/>
          <w:b/>
          <w:bCs/>
          <w:color w:val="215E99" w:themeColor="text2" w:themeTint="BF"/>
          <w:sz w:val="27"/>
          <w:szCs w:val="27"/>
        </w:rPr>
      </w:pPr>
      <w:r w:rsidRPr="00774423">
        <w:rPr>
          <w:rFonts w:ascii="Calibri" w:eastAsia="Times New Roman" w:hAnsi="Calibri" w:cs="Calibri"/>
          <w:b/>
          <w:bCs/>
          <w:color w:val="215E99" w:themeColor="text2" w:themeTint="BF"/>
          <w:sz w:val="27"/>
          <w:szCs w:val="27"/>
        </w:rPr>
        <w:t>HUD Exchange: NSPIRE Standards – How to Inspect</w:t>
      </w:r>
    </w:p>
    <w:p w14:paraId="48D28C50" w14:textId="77777777" w:rsidR="00774423" w:rsidRPr="00774423" w:rsidRDefault="00774423" w:rsidP="00774423">
      <w:pPr>
        <w:spacing w:before="100" w:beforeAutospacing="1" w:after="100" w:afterAutospacing="1"/>
        <w:rPr>
          <w:rFonts w:ascii="Calibri" w:eastAsia="Times New Roman" w:hAnsi="Calibri" w:cs="Calibri"/>
        </w:rPr>
      </w:pPr>
      <w:r w:rsidRPr="00774423">
        <w:rPr>
          <w:rFonts w:ascii="Calibri" w:eastAsia="Times New Roman" w:hAnsi="Calibri" w:cs="Calibri"/>
        </w:rPr>
        <w:t>Short instructional videos covering NSPIRE inspection standards and inspection processes.</w:t>
      </w:r>
      <w:r w:rsidRPr="00774423">
        <w:rPr>
          <w:rFonts w:ascii="Calibri" w:eastAsia="Times New Roman" w:hAnsi="Calibri" w:cs="Calibri"/>
        </w:rPr>
        <w:br/>
      </w:r>
      <w:r w:rsidRPr="00774423">
        <w:rPr>
          <w:rFonts w:ascii="Calibri" w:eastAsia="Times New Roman" w:hAnsi="Calibri" w:cs="Calibri"/>
          <w:i/>
          <w:iCs/>
        </w:rPr>
        <w:t>Note: These materials are not HOPWA-specific but may assist staff who are new to NSPIRE inspections.</w:t>
      </w:r>
    </w:p>
    <w:p w14:paraId="505DBAD8" w14:textId="77777777" w:rsidR="00774423" w:rsidRPr="00774423" w:rsidRDefault="00774423" w:rsidP="00774423">
      <w:pPr>
        <w:spacing w:before="100" w:beforeAutospacing="1" w:after="100" w:afterAutospacing="1"/>
        <w:outlineLvl w:val="2"/>
        <w:rPr>
          <w:rFonts w:ascii="Calibri" w:eastAsia="Times New Roman" w:hAnsi="Calibri" w:cs="Calibri"/>
          <w:b/>
          <w:bCs/>
          <w:color w:val="215E99" w:themeColor="text2" w:themeTint="BF"/>
          <w:sz w:val="27"/>
          <w:szCs w:val="27"/>
        </w:rPr>
      </w:pPr>
      <w:r w:rsidRPr="00774423">
        <w:rPr>
          <w:rFonts w:ascii="Calibri" w:eastAsia="Times New Roman" w:hAnsi="Calibri" w:cs="Calibri"/>
          <w:b/>
          <w:bCs/>
          <w:color w:val="215E99" w:themeColor="text2" w:themeTint="BF"/>
          <w:sz w:val="27"/>
          <w:szCs w:val="27"/>
        </w:rPr>
        <w:t>HUD Exchange: NSPIRE Online Inspector Training</w:t>
      </w:r>
    </w:p>
    <w:p w14:paraId="36D5CBE2" w14:textId="77777777" w:rsidR="00774423" w:rsidRPr="00774423" w:rsidRDefault="00774423" w:rsidP="00774423">
      <w:pPr>
        <w:spacing w:before="100" w:beforeAutospacing="1" w:after="100" w:afterAutospacing="1"/>
        <w:rPr>
          <w:rFonts w:ascii="Calibri" w:eastAsia="Times New Roman" w:hAnsi="Calibri" w:cs="Calibri"/>
        </w:rPr>
      </w:pPr>
      <w:r w:rsidRPr="00774423">
        <w:rPr>
          <w:rFonts w:ascii="Calibri" w:eastAsia="Times New Roman" w:hAnsi="Calibri" w:cs="Calibri"/>
        </w:rPr>
        <w:t>Free online NSPIRE training developed by HUD.</w:t>
      </w:r>
      <w:r w:rsidRPr="00774423">
        <w:rPr>
          <w:rFonts w:ascii="Calibri" w:eastAsia="Times New Roman" w:hAnsi="Calibri" w:cs="Calibri"/>
        </w:rPr>
        <w:br/>
      </w:r>
      <w:r w:rsidRPr="00774423">
        <w:rPr>
          <w:rFonts w:ascii="Calibri" w:eastAsia="Times New Roman" w:hAnsi="Calibri" w:cs="Calibri"/>
          <w:i/>
          <w:iCs/>
        </w:rPr>
        <w:t>Although HOPWA does not require formal NSPIRE certification, this training may serve as a useful baseline resource for staff conducting inspections.</w:t>
      </w:r>
    </w:p>
    <w:p w14:paraId="42FB67A8" w14:textId="77777777" w:rsidR="00774423" w:rsidRPr="00774423" w:rsidRDefault="00774423" w:rsidP="00774423">
      <w:pPr>
        <w:spacing w:before="100" w:beforeAutospacing="1" w:after="100" w:afterAutospacing="1"/>
        <w:outlineLvl w:val="2"/>
        <w:rPr>
          <w:rFonts w:ascii="Calibri" w:eastAsia="Times New Roman" w:hAnsi="Calibri" w:cs="Calibri"/>
          <w:b/>
          <w:bCs/>
          <w:color w:val="215E99" w:themeColor="text2" w:themeTint="BF"/>
          <w:sz w:val="27"/>
          <w:szCs w:val="27"/>
        </w:rPr>
      </w:pPr>
      <w:r w:rsidRPr="00774423">
        <w:rPr>
          <w:rFonts w:ascii="Calibri" w:eastAsia="Times New Roman" w:hAnsi="Calibri" w:cs="Calibri"/>
          <w:b/>
          <w:bCs/>
          <w:color w:val="215E99" w:themeColor="text2" w:themeTint="BF"/>
          <w:sz w:val="27"/>
          <w:szCs w:val="27"/>
        </w:rPr>
        <w:t>HUD Exchange: Remote Video Inspections Guidance and Training</w:t>
      </w:r>
    </w:p>
    <w:p w14:paraId="41C4679B" w14:textId="77777777" w:rsidR="00774423" w:rsidRPr="00774423" w:rsidRDefault="00774423" w:rsidP="00774423">
      <w:pPr>
        <w:spacing w:before="100" w:beforeAutospacing="1" w:after="100" w:afterAutospacing="1"/>
        <w:rPr>
          <w:rFonts w:ascii="Calibri" w:eastAsia="Times New Roman" w:hAnsi="Calibri" w:cs="Calibri"/>
        </w:rPr>
      </w:pPr>
      <w:r w:rsidRPr="00774423">
        <w:rPr>
          <w:rFonts w:ascii="Calibri" w:eastAsia="Times New Roman" w:hAnsi="Calibri" w:cs="Calibri"/>
        </w:rPr>
        <w:t>Guidance and training materials related to remote and virtual inspection procedures.</w:t>
      </w:r>
    </w:p>
    <w:p w14:paraId="26C77B67" w14:textId="77777777" w:rsidR="00774423" w:rsidRPr="00774423" w:rsidRDefault="00774423" w:rsidP="00774423">
      <w:pPr>
        <w:spacing w:before="100" w:beforeAutospacing="1" w:after="100" w:afterAutospacing="1"/>
        <w:outlineLvl w:val="2"/>
        <w:rPr>
          <w:rFonts w:ascii="Calibri" w:eastAsia="Times New Roman" w:hAnsi="Calibri" w:cs="Calibri"/>
          <w:b/>
          <w:bCs/>
          <w:color w:val="215E99" w:themeColor="text2" w:themeTint="BF"/>
          <w:sz w:val="27"/>
          <w:szCs w:val="27"/>
        </w:rPr>
      </w:pPr>
      <w:r w:rsidRPr="00774423">
        <w:rPr>
          <w:rFonts w:ascii="Calibri" w:eastAsia="Times New Roman" w:hAnsi="Calibri" w:cs="Calibri"/>
          <w:b/>
          <w:bCs/>
          <w:color w:val="215E99" w:themeColor="text2" w:themeTint="BF"/>
          <w:sz w:val="27"/>
          <w:szCs w:val="27"/>
        </w:rPr>
        <w:t>HOPWA-Specific NSPIRE Webinar Series (January 2026)</w:t>
      </w:r>
    </w:p>
    <w:p w14:paraId="4DD5ECF1" w14:textId="77777777" w:rsidR="00774423" w:rsidRPr="00774423" w:rsidRDefault="00774423" w:rsidP="00774423">
      <w:pPr>
        <w:spacing w:before="100" w:beforeAutospacing="1" w:after="100" w:afterAutospacing="1"/>
        <w:rPr>
          <w:rFonts w:ascii="Calibri" w:eastAsia="Times New Roman" w:hAnsi="Calibri" w:cs="Calibri"/>
        </w:rPr>
      </w:pPr>
      <w:r w:rsidRPr="00774423">
        <w:rPr>
          <w:rFonts w:ascii="Calibri" w:eastAsia="Times New Roman" w:hAnsi="Calibri" w:cs="Calibri"/>
        </w:rPr>
        <w:t>HUD Exchange webinar series focused specifically on HOPWA implementation of NSPIRE requirements, including:</w:t>
      </w:r>
    </w:p>
    <w:p w14:paraId="22EFC12E" w14:textId="77777777" w:rsidR="00774423" w:rsidRPr="00774423" w:rsidRDefault="00774423" w:rsidP="00774423">
      <w:pPr>
        <w:numPr>
          <w:ilvl w:val="0"/>
          <w:numId w:val="21"/>
        </w:numPr>
        <w:spacing w:before="100" w:beforeAutospacing="1" w:after="100" w:afterAutospacing="1"/>
        <w:rPr>
          <w:rFonts w:ascii="Calibri" w:eastAsia="Times New Roman" w:hAnsi="Calibri" w:cs="Calibri"/>
        </w:rPr>
      </w:pPr>
      <w:r w:rsidRPr="00774423">
        <w:rPr>
          <w:rFonts w:ascii="Calibri" w:eastAsia="Times New Roman" w:hAnsi="Calibri" w:cs="Calibri"/>
        </w:rPr>
        <w:lastRenderedPageBreak/>
        <w:t xml:space="preserve">TBRA applicability </w:t>
      </w:r>
    </w:p>
    <w:p w14:paraId="62D2BD34" w14:textId="77777777" w:rsidR="00774423" w:rsidRPr="00774423" w:rsidRDefault="00774423" w:rsidP="00774423">
      <w:pPr>
        <w:numPr>
          <w:ilvl w:val="0"/>
          <w:numId w:val="21"/>
        </w:numPr>
        <w:spacing w:before="100" w:beforeAutospacing="1" w:after="100" w:afterAutospacing="1"/>
        <w:rPr>
          <w:rFonts w:ascii="Calibri" w:eastAsia="Times New Roman" w:hAnsi="Calibri" w:cs="Calibri"/>
        </w:rPr>
      </w:pPr>
      <w:r w:rsidRPr="00774423">
        <w:rPr>
          <w:rFonts w:ascii="Calibri" w:eastAsia="Times New Roman" w:hAnsi="Calibri" w:cs="Calibri"/>
        </w:rPr>
        <w:t xml:space="preserve">STRMU/PHP requirements </w:t>
      </w:r>
    </w:p>
    <w:p w14:paraId="49B15645" w14:textId="77777777" w:rsidR="00774423" w:rsidRPr="00774423" w:rsidRDefault="00774423" w:rsidP="00774423">
      <w:pPr>
        <w:numPr>
          <w:ilvl w:val="0"/>
          <w:numId w:val="21"/>
        </w:numPr>
        <w:spacing w:before="100" w:beforeAutospacing="1" w:after="100" w:afterAutospacing="1"/>
        <w:rPr>
          <w:rFonts w:ascii="Calibri" w:eastAsia="Times New Roman" w:hAnsi="Calibri" w:cs="Calibri"/>
        </w:rPr>
      </w:pPr>
      <w:r w:rsidRPr="00774423">
        <w:rPr>
          <w:rFonts w:ascii="Calibri" w:eastAsia="Times New Roman" w:hAnsi="Calibri" w:cs="Calibri"/>
        </w:rPr>
        <w:t xml:space="preserve">CO and smoke alarm verification </w:t>
      </w:r>
    </w:p>
    <w:p w14:paraId="334781DD" w14:textId="77777777" w:rsidR="00774423" w:rsidRPr="00774423" w:rsidRDefault="00774423" w:rsidP="00774423">
      <w:pPr>
        <w:numPr>
          <w:ilvl w:val="0"/>
          <w:numId w:val="21"/>
        </w:numPr>
        <w:spacing w:before="100" w:beforeAutospacing="1" w:after="100" w:afterAutospacing="1"/>
        <w:rPr>
          <w:rFonts w:ascii="Calibri" w:eastAsia="Times New Roman" w:hAnsi="Calibri" w:cs="Calibri"/>
        </w:rPr>
      </w:pPr>
      <w:r w:rsidRPr="00774423">
        <w:rPr>
          <w:rFonts w:ascii="Calibri" w:eastAsia="Times New Roman" w:hAnsi="Calibri" w:cs="Calibri"/>
        </w:rPr>
        <w:t xml:space="preserve">Remote inspections </w:t>
      </w:r>
    </w:p>
    <w:p w14:paraId="594DCB3C" w14:textId="77777777" w:rsidR="00774423" w:rsidRPr="00774423" w:rsidRDefault="00774423" w:rsidP="00774423">
      <w:pPr>
        <w:numPr>
          <w:ilvl w:val="0"/>
          <w:numId w:val="21"/>
        </w:numPr>
        <w:spacing w:before="100" w:beforeAutospacing="1" w:after="100" w:afterAutospacing="1"/>
        <w:rPr>
          <w:rFonts w:ascii="Calibri" w:eastAsia="Times New Roman" w:hAnsi="Calibri" w:cs="Calibri"/>
        </w:rPr>
      </w:pPr>
      <w:r w:rsidRPr="00774423">
        <w:rPr>
          <w:rFonts w:ascii="Calibri" w:eastAsia="Times New Roman" w:hAnsi="Calibri" w:cs="Calibri"/>
        </w:rPr>
        <w:t xml:space="preserve">Deficiency correction timelines </w:t>
      </w:r>
    </w:p>
    <w:p w14:paraId="187A8F5F" w14:textId="77777777" w:rsidR="00774423" w:rsidRPr="00774423" w:rsidRDefault="00774423" w:rsidP="00774423">
      <w:pPr>
        <w:numPr>
          <w:ilvl w:val="0"/>
          <w:numId w:val="21"/>
        </w:numPr>
        <w:spacing w:before="100" w:beforeAutospacing="1" w:after="100" w:afterAutospacing="1"/>
        <w:rPr>
          <w:rFonts w:ascii="Calibri" w:eastAsia="Times New Roman" w:hAnsi="Calibri" w:cs="Calibri"/>
        </w:rPr>
      </w:pPr>
      <w:r w:rsidRPr="00774423">
        <w:rPr>
          <w:rFonts w:ascii="Calibri" w:eastAsia="Times New Roman" w:hAnsi="Calibri" w:cs="Calibri"/>
        </w:rPr>
        <w:t>Best practices for implementation</w:t>
      </w:r>
    </w:p>
    <w:p w14:paraId="657F76C7" w14:textId="2E025F2F" w:rsidR="00A245AD" w:rsidRPr="00774423" w:rsidRDefault="00774423" w:rsidP="00121E68">
      <w:pPr>
        <w:pStyle w:val="FirstParagraph"/>
        <w:spacing w:before="0" w:after="0"/>
        <w:rPr>
          <w:rFonts w:ascii="Calibri" w:hAnsi="Calibri" w:cs="Calibri"/>
        </w:rPr>
      </w:pPr>
      <w:r w:rsidRPr="00774423">
        <w:rPr>
          <w:rFonts w:ascii="Calibri" w:hAnsi="Calibri" w:cs="Calibri"/>
        </w:rPr>
        <w:t>SHHP may periodically issue supplemental guidance, templates, training materials, or implementation updates as federal HOPWA NSPIRE guidance evolves.</w:t>
      </w:r>
    </w:p>
    <w:sectPr w:rsidR="00A245AD" w:rsidRPr="00774423" w:rsidSect="004A365F">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2240" w:h="15840"/>
      <w:pgMar w:top="36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749F9" w14:textId="77777777" w:rsidR="00986D24" w:rsidRDefault="00986D24" w:rsidP="0043561E">
      <w:pPr>
        <w:spacing w:after="0"/>
      </w:pPr>
      <w:r>
        <w:separator/>
      </w:r>
    </w:p>
  </w:endnote>
  <w:endnote w:type="continuationSeparator" w:id="0">
    <w:p w14:paraId="3052E11D" w14:textId="77777777" w:rsidR="00986D24" w:rsidRDefault="00986D24" w:rsidP="004356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auto"/>
    <w:pitch w:val="default"/>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FF3D1" w14:textId="77777777" w:rsidR="0043561E" w:rsidRDefault="00435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6D2DB" w14:textId="77777777" w:rsidR="0043561E" w:rsidRDefault="00435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F58A8" w14:textId="77777777" w:rsidR="0043561E" w:rsidRDefault="00435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1B2C9" w14:textId="77777777" w:rsidR="00986D24" w:rsidRDefault="00986D24" w:rsidP="0043561E">
      <w:pPr>
        <w:spacing w:after="0"/>
      </w:pPr>
      <w:r>
        <w:separator/>
      </w:r>
    </w:p>
  </w:footnote>
  <w:footnote w:type="continuationSeparator" w:id="0">
    <w:p w14:paraId="3AC4FABA" w14:textId="77777777" w:rsidR="00986D24" w:rsidRDefault="00986D24" w:rsidP="0043561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8C314" w14:textId="77777777" w:rsidR="0043561E" w:rsidRDefault="00435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6BD22" w14:textId="4B55B93C" w:rsidR="0043561E" w:rsidRDefault="004356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D0600" w14:textId="77777777" w:rsidR="0043561E" w:rsidRDefault="00435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DDC4374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F317787"/>
    <w:multiLevelType w:val="multilevel"/>
    <w:tmpl w:val="7E2A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32D71"/>
    <w:multiLevelType w:val="multilevel"/>
    <w:tmpl w:val="0622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F7EBA"/>
    <w:multiLevelType w:val="multilevel"/>
    <w:tmpl w:val="D4AA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856752"/>
    <w:multiLevelType w:val="multilevel"/>
    <w:tmpl w:val="FE38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B214E"/>
    <w:multiLevelType w:val="multilevel"/>
    <w:tmpl w:val="E2904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3E6D62"/>
    <w:multiLevelType w:val="multilevel"/>
    <w:tmpl w:val="26F6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B5BB1"/>
    <w:multiLevelType w:val="multilevel"/>
    <w:tmpl w:val="A90A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2762B"/>
    <w:multiLevelType w:val="multilevel"/>
    <w:tmpl w:val="4720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A26F9"/>
    <w:multiLevelType w:val="multilevel"/>
    <w:tmpl w:val="D58CD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75776"/>
    <w:multiLevelType w:val="multilevel"/>
    <w:tmpl w:val="43B2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F3B8C"/>
    <w:multiLevelType w:val="multilevel"/>
    <w:tmpl w:val="4EA8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782912"/>
    <w:multiLevelType w:val="multilevel"/>
    <w:tmpl w:val="B91E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C6C3B"/>
    <w:multiLevelType w:val="multilevel"/>
    <w:tmpl w:val="CE3A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D35B7"/>
    <w:multiLevelType w:val="multilevel"/>
    <w:tmpl w:val="EC70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EA57F7"/>
    <w:multiLevelType w:val="multilevel"/>
    <w:tmpl w:val="ADFC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594FC9"/>
    <w:multiLevelType w:val="multilevel"/>
    <w:tmpl w:val="3D0A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463491"/>
    <w:multiLevelType w:val="multilevel"/>
    <w:tmpl w:val="D226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E94818"/>
    <w:multiLevelType w:val="multilevel"/>
    <w:tmpl w:val="2728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8D52FD"/>
    <w:multiLevelType w:val="multilevel"/>
    <w:tmpl w:val="E07E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E6184C"/>
    <w:multiLevelType w:val="multilevel"/>
    <w:tmpl w:val="9180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3"/>
  </w:num>
  <w:num w:numId="5">
    <w:abstractNumId w:val="18"/>
  </w:num>
  <w:num w:numId="6">
    <w:abstractNumId w:val="17"/>
  </w:num>
  <w:num w:numId="7">
    <w:abstractNumId w:val="11"/>
  </w:num>
  <w:num w:numId="8">
    <w:abstractNumId w:val="15"/>
  </w:num>
  <w:num w:numId="9">
    <w:abstractNumId w:val="14"/>
  </w:num>
  <w:num w:numId="10">
    <w:abstractNumId w:val="7"/>
  </w:num>
  <w:num w:numId="11">
    <w:abstractNumId w:val="12"/>
  </w:num>
  <w:num w:numId="12">
    <w:abstractNumId w:val="8"/>
  </w:num>
  <w:num w:numId="13">
    <w:abstractNumId w:val="6"/>
  </w:num>
  <w:num w:numId="14">
    <w:abstractNumId w:val="1"/>
  </w:num>
  <w:num w:numId="15">
    <w:abstractNumId w:val="4"/>
  </w:num>
  <w:num w:numId="16">
    <w:abstractNumId w:val="9"/>
  </w:num>
  <w:num w:numId="17">
    <w:abstractNumId w:val="2"/>
  </w:num>
  <w:num w:numId="18">
    <w:abstractNumId w:val="10"/>
  </w:num>
  <w:num w:numId="19">
    <w:abstractNumId w:val="16"/>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5AD"/>
    <w:rsid w:val="00021698"/>
    <w:rsid w:val="000A2DDC"/>
    <w:rsid w:val="00121E68"/>
    <w:rsid w:val="00131D65"/>
    <w:rsid w:val="00144CF5"/>
    <w:rsid w:val="00161267"/>
    <w:rsid w:val="00183180"/>
    <w:rsid w:val="00223B96"/>
    <w:rsid w:val="002B1DE0"/>
    <w:rsid w:val="002B22F3"/>
    <w:rsid w:val="002F5CBB"/>
    <w:rsid w:val="00306B92"/>
    <w:rsid w:val="003116E3"/>
    <w:rsid w:val="003B2C14"/>
    <w:rsid w:val="003C0E99"/>
    <w:rsid w:val="004337DD"/>
    <w:rsid w:val="0043561E"/>
    <w:rsid w:val="004A365F"/>
    <w:rsid w:val="00506824"/>
    <w:rsid w:val="00542C0E"/>
    <w:rsid w:val="0055584A"/>
    <w:rsid w:val="005C6754"/>
    <w:rsid w:val="005E1166"/>
    <w:rsid w:val="005E56C1"/>
    <w:rsid w:val="005F7A03"/>
    <w:rsid w:val="00604AAC"/>
    <w:rsid w:val="00607762"/>
    <w:rsid w:val="00624BF7"/>
    <w:rsid w:val="00675A2A"/>
    <w:rsid w:val="00683A6F"/>
    <w:rsid w:val="006E6118"/>
    <w:rsid w:val="00760619"/>
    <w:rsid w:val="00774423"/>
    <w:rsid w:val="007E674B"/>
    <w:rsid w:val="007F705D"/>
    <w:rsid w:val="0081592C"/>
    <w:rsid w:val="00826F42"/>
    <w:rsid w:val="00887CE1"/>
    <w:rsid w:val="00893155"/>
    <w:rsid w:val="008D11FA"/>
    <w:rsid w:val="008E2BA8"/>
    <w:rsid w:val="00900D5A"/>
    <w:rsid w:val="009024A8"/>
    <w:rsid w:val="00960AE4"/>
    <w:rsid w:val="00974E35"/>
    <w:rsid w:val="00986D24"/>
    <w:rsid w:val="009A2B2B"/>
    <w:rsid w:val="009B2E19"/>
    <w:rsid w:val="009B6BED"/>
    <w:rsid w:val="009F1AB1"/>
    <w:rsid w:val="00A146DA"/>
    <w:rsid w:val="00A245AD"/>
    <w:rsid w:val="00A60FB6"/>
    <w:rsid w:val="00AE097F"/>
    <w:rsid w:val="00AF5DBF"/>
    <w:rsid w:val="00B445F5"/>
    <w:rsid w:val="00B7012C"/>
    <w:rsid w:val="00B92BA2"/>
    <w:rsid w:val="00BC0AC2"/>
    <w:rsid w:val="00C23BF8"/>
    <w:rsid w:val="00C63FC4"/>
    <w:rsid w:val="00C8433A"/>
    <w:rsid w:val="00CA093F"/>
    <w:rsid w:val="00D775ED"/>
    <w:rsid w:val="00DE6013"/>
    <w:rsid w:val="00DE7C27"/>
    <w:rsid w:val="00E35250"/>
    <w:rsid w:val="00EC2F72"/>
    <w:rsid w:val="00ED3834"/>
    <w:rsid w:val="00F35AA8"/>
    <w:rsid w:val="00F51098"/>
    <w:rsid w:val="00FA30A6"/>
    <w:rsid w:val="00FE1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73667"/>
  <w15:docId w15:val="{098D8D81-4BCE-4CD8-A5B3-82A081E1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semiHidden/>
    <w:unhideWhenUsed/>
    <w:rsid w:val="003C0E99"/>
    <w:rPr>
      <w:sz w:val="16"/>
      <w:szCs w:val="16"/>
    </w:rPr>
  </w:style>
  <w:style w:type="paragraph" w:styleId="CommentText">
    <w:name w:val="annotation text"/>
    <w:basedOn w:val="Normal"/>
    <w:link w:val="CommentTextChar"/>
    <w:semiHidden/>
    <w:unhideWhenUsed/>
    <w:rsid w:val="003C0E99"/>
    <w:rPr>
      <w:sz w:val="20"/>
      <w:szCs w:val="20"/>
    </w:rPr>
  </w:style>
  <w:style w:type="character" w:customStyle="1" w:styleId="CommentTextChar">
    <w:name w:val="Comment Text Char"/>
    <w:basedOn w:val="DefaultParagraphFont"/>
    <w:link w:val="CommentText"/>
    <w:semiHidden/>
    <w:rsid w:val="003C0E99"/>
    <w:rPr>
      <w:sz w:val="20"/>
      <w:szCs w:val="20"/>
    </w:rPr>
  </w:style>
  <w:style w:type="paragraph" w:styleId="CommentSubject">
    <w:name w:val="annotation subject"/>
    <w:basedOn w:val="CommentText"/>
    <w:next w:val="CommentText"/>
    <w:link w:val="CommentSubjectChar"/>
    <w:semiHidden/>
    <w:unhideWhenUsed/>
    <w:rsid w:val="003C0E99"/>
    <w:rPr>
      <w:b/>
      <w:bCs/>
    </w:rPr>
  </w:style>
  <w:style w:type="character" w:customStyle="1" w:styleId="CommentSubjectChar">
    <w:name w:val="Comment Subject Char"/>
    <w:basedOn w:val="CommentTextChar"/>
    <w:link w:val="CommentSubject"/>
    <w:semiHidden/>
    <w:rsid w:val="003C0E99"/>
    <w:rPr>
      <w:b/>
      <w:bCs/>
      <w:sz w:val="20"/>
      <w:szCs w:val="20"/>
    </w:rPr>
  </w:style>
  <w:style w:type="paragraph" w:styleId="BalloonText">
    <w:name w:val="Balloon Text"/>
    <w:basedOn w:val="Normal"/>
    <w:link w:val="BalloonTextChar"/>
    <w:semiHidden/>
    <w:unhideWhenUsed/>
    <w:rsid w:val="003C0E99"/>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3C0E99"/>
    <w:rPr>
      <w:rFonts w:ascii="Segoe UI" w:hAnsi="Segoe UI" w:cs="Segoe UI"/>
      <w:sz w:val="18"/>
      <w:szCs w:val="18"/>
    </w:rPr>
  </w:style>
  <w:style w:type="character" w:styleId="Strong">
    <w:name w:val="Strong"/>
    <w:basedOn w:val="DefaultParagraphFont"/>
    <w:uiPriority w:val="22"/>
    <w:qFormat/>
    <w:rsid w:val="009F1AB1"/>
    <w:rPr>
      <w:b/>
      <w:bCs/>
    </w:rPr>
  </w:style>
  <w:style w:type="paragraph" w:styleId="NormalWeb">
    <w:name w:val="Normal (Web)"/>
    <w:basedOn w:val="Normal"/>
    <w:uiPriority w:val="99"/>
    <w:semiHidden/>
    <w:unhideWhenUsed/>
    <w:rsid w:val="009F1AB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9F1AB1"/>
    <w:rPr>
      <w:i/>
      <w:iCs/>
    </w:rPr>
  </w:style>
  <w:style w:type="paragraph" w:styleId="Header">
    <w:name w:val="header"/>
    <w:basedOn w:val="Normal"/>
    <w:link w:val="HeaderChar"/>
    <w:unhideWhenUsed/>
    <w:rsid w:val="0043561E"/>
    <w:pPr>
      <w:tabs>
        <w:tab w:val="center" w:pos="4680"/>
        <w:tab w:val="right" w:pos="9360"/>
      </w:tabs>
      <w:spacing w:after="0"/>
    </w:pPr>
  </w:style>
  <w:style w:type="character" w:customStyle="1" w:styleId="HeaderChar">
    <w:name w:val="Header Char"/>
    <w:basedOn w:val="DefaultParagraphFont"/>
    <w:link w:val="Header"/>
    <w:rsid w:val="0043561E"/>
  </w:style>
  <w:style w:type="paragraph" w:styleId="Footer">
    <w:name w:val="footer"/>
    <w:basedOn w:val="Normal"/>
    <w:link w:val="FooterChar"/>
    <w:unhideWhenUsed/>
    <w:rsid w:val="0043561E"/>
    <w:pPr>
      <w:tabs>
        <w:tab w:val="center" w:pos="4680"/>
        <w:tab w:val="right" w:pos="9360"/>
      </w:tabs>
      <w:spacing w:after="0"/>
    </w:pPr>
  </w:style>
  <w:style w:type="character" w:customStyle="1" w:styleId="FooterChar">
    <w:name w:val="Footer Char"/>
    <w:basedOn w:val="DefaultParagraphFont"/>
    <w:link w:val="Footer"/>
    <w:rsid w:val="00435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661">
      <w:bodyDiv w:val="1"/>
      <w:marLeft w:val="0"/>
      <w:marRight w:val="0"/>
      <w:marTop w:val="0"/>
      <w:marBottom w:val="0"/>
      <w:divBdr>
        <w:top w:val="none" w:sz="0" w:space="0" w:color="auto"/>
        <w:left w:val="none" w:sz="0" w:space="0" w:color="auto"/>
        <w:bottom w:val="none" w:sz="0" w:space="0" w:color="auto"/>
        <w:right w:val="none" w:sz="0" w:space="0" w:color="auto"/>
      </w:divBdr>
    </w:div>
    <w:div w:id="225923988">
      <w:bodyDiv w:val="1"/>
      <w:marLeft w:val="0"/>
      <w:marRight w:val="0"/>
      <w:marTop w:val="0"/>
      <w:marBottom w:val="0"/>
      <w:divBdr>
        <w:top w:val="none" w:sz="0" w:space="0" w:color="auto"/>
        <w:left w:val="none" w:sz="0" w:space="0" w:color="auto"/>
        <w:bottom w:val="none" w:sz="0" w:space="0" w:color="auto"/>
        <w:right w:val="none" w:sz="0" w:space="0" w:color="auto"/>
      </w:divBdr>
    </w:div>
    <w:div w:id="271255094">
      <w:bodyDiv w:val="1"/>
      <w:marLeft w:val="0"/>
      <w:marRight w:val="0"/>
      <w:marTop w:val="0"/>
      <w:marBottom w:val="0"/>
      <w:divBdr>
        <w:top w:val="none" w:sz="0" w:space="0" w:color="auto"/>
        <w:left w:val="none" w:sz="0" w:space="0" w:color="auto"/>
        <w:bottom w:val="none" w:sz="0" w:space="0" w:color="auto"/>
        <w:right w:val="none" w:sz="0" w:space="0" w:color="auto"/>
      </w:divBdr>
    </w:div>
    <w:div w:id="382293338">
      <w:bodyDiv w:val="1"/>
      <w:marLeft w:val="0"/>
      <w:marRight w:val="0"/>
      <w:marTop w:val="0"/>
      <w:marBottom w:val="0"/>
      <w:divBdr>
        <w:top w:val="none" w:sz="0" w:space="0" w:color="auto"/>
        <w:left w:val="none" w:sz="0" w:space="0" w:color="auto"/>
        <w:bottom w:val="none" w:sz="0" w:space="0" w:color="auto"/>
        <w:right w:val="none" w:sz="0" w:space="0" w:color="auto"/>
      </w:divBdr>
      <w:divsChild>
        <w:div w:id="1806922313">
          <w:marLeft w:val="0"/>
          <w:marRight w:val="0"/>
          <w:marTop w:val="0"/>
          <w:marBottom w:val="0"/>
          <w:divBdr>
            <w:top w:val="none" w:sz="0" w:space="0" w:color="auto"/>
            <w:left w:val="none" w:sz="0" w:space="0" w:color="auto"/>
            <w:bottom w:val="none" w:sz="0" w:space="0" w:color="auto"/>
            <w:right w:val="none" w:sz="0" w:space="0" w:color="auto"/>
          </w:divBdr>
          <w:divsChild>
            <w:div w:id="5679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13903">
      <w:bodyDiv w:val="1"/>
      <w:marLeft w:val="0"/>
      <w:marRight w:val="0"/>
      <w:marTop w:val="0"/>
      <w:marBottom w:val="0"/>
      <w:divBdr>
        <w:top w:val="none" w:sz="0" w:space="0" w:color="auto"/>
        <w:left w:val="none" w:sz="0" w:space="0" w:color="auto"/>
        <w:bottom w:val="none" w:sz="0" w:space="0" w:color="auto"/>
        <w:right w:val="none" w:sz="0" w:space="0" w:color="auto"/>
      </w:divBdr>
    </w:div>
    <w:div w:id="987322549">
      <w:bodyDiv w:val="1"/>
      <w:marLeft w:val="0"/>
      <w:marRight w:val="0"/>
      <w:marTop w:val="0"/>
      <w:marBottom w:val="0"/>
      <w:divBdr>
        <w:top w:val="none" w:sz="0" w:space="0" w:color="auto"/>
        <w:left w:val="none" w:sz="0" w:space="0" w:color="auto"/>
        <w:bottom w:val="none" w:sz="0" w:space="0" w:color="auto"/>
        <w:right w:val="none" w:sz="0" w:space="0" w:color="auto"/>
      </w:divBdr>
    </w:div>
    <w:div w:id="1065646026">
      <w:bodyDiv w:val="1"/>
      <w:marLeft w:val="0"/>
      <w:marRight w:val="0"/>
      <w:marTop w:val="0"/>
      <w:marBottom w:val="0"/>
      <w:divBdr>
        <w:top w:val="none" w:sz="0" w:space="0" w:color="auto"/>
        <w:left w:val="none" w:sz="0" w:space="0" w:color="auto"/>
        <w:bottom w:val="none" w:sz="0" w:space="0" w:color="auto"/>
        <w:right w:val="none" w:sz="0" w:space="0" w:color="auto"/>
      </w:divBdr>
    </w:div>
    <w:div w:id="1095859547">
      <w:bodyDiv w:val="1"/>
      <w:marLeft w:val="0"/>
      <w:marRight w:val="0"/>
      <w:marTop w:val="0"/>
      <w:marBottom w:val="0"/>
      <w:divBdr>
        <w:top w:val="none" w:sz="0" w:space="0" w:color="auto"/>
        <w:left w:val="none" w:sz="0" w:space="0" w:color="auto"/>
        <w:bottom w:val="none" w:sz="0" w:space="0" w:color="auto"/>
        <w:right w:val="none" w:sz="0" w:space="0" w:color="auto"/>
      </w:divBdr>
    </w:div>
    <w:div w:id="1119565642">
      <w:bodyDiv w:val="1"/>
      <w:marLeft w:val="0"/>
      <w:marRight w:val="0"/>
      <w:marTop w:val="0"/>
      <w:marBottom w:val="0"/>
      <w:divBdr>
        <w:top w:val="none" w:sz="0" w:space="0" w:color="auto"/>
        <w:left w:val="none" w:sz="0" w:space="0" w:color="auto"/>
        <w:bottom w:val="none" w:sz="0" w:space="0" w:color="auto"/>
        <w:right w:val="none" w:sz="0" w:space="0" w:color="auto"/>
      </w:divBdr>
    </w:div>
    <w:div w:id="1135216570">
      <w:bodyDiv w:val="1"/>
      <w:marLeft w:val="0"/>
      <w:marRight w:val="0"/>
      <w:marTop w:val="0"/>
      <w:marBottom w:val="0"/>
      <w:divBdr>
        <w:top w:val="none" w:sz="0" w:space="0" w:color="auto"/>
        <w:left w:val="none" w:sz="0" w:space="0" w:color="auto"/>
        <w:bottom w:val="none" w:sz="0" w:space="0" w:color="auto"/>
        <w:right w:val="none" w:sz="0" w:space="0" w:color="auto"/>
      </w:divBdr>
    </w:div>
    <w:div w:id="1313410286">
      <w:bodyDiv w:val="1"/>
      <w:marLeft w:val="0"/>
      <w:marRight w:val="0"/>
      <w:marTop w:val="0"/>
      <w:marBottom w:val="0"/>
      <w:divBdr>
        <w:top w:val="none" w:sz="0" w:space="0" w:color="auto"/>
        <w:left w:val="none" w:sz="0" w:space="0" w:color="auto"/>
        <w:bottom w:val="none" w:sz="0" w:space="0" w:color="auto"/>
        <w:right w:val="none" w:sz="0" w:space="0" w:color="auto"/>
      </w:divBdr>
    </w:div>
    <w:div w:id="1349138377">
      <w:bodyDiv w:val="1"/>
      <w:marLeft w:val="0"/>
      <w:marRight w:val="0"/>
      <w:marTop w:val="0"/>
      <w:marBottom w:val="0"/>
      <w:divBdr>
        <w:top w:val="none" w:sz="0" w:space="0" w:color="auto"/>
        <w:left w:val="none" w:sz="0" w:space="0" w:color="auto"/>
        <w:bottom w:val="none" w:sz="0" w:space="0" w:color="auto"/>
        <w:right w:val="none" w:sz="0" w:space="0" w:color="auto"/>
      </w:divBdr>
    </w:div>
    <w:div w:id="1518155908">
      <w:bodyDiv w:val="1"/>
      <w:marLeft w:val="0"/>
      <w:marRight w:val="0"/>
      <w:marTop w:val="0"/>
      <w:marBottom w:val="0"/>
      <w:divBdr>
        <w:top w:val="none" w:sz="0" w:space="0" w:color="auto"/>
        <w:left w:val="none" w:sz="0" w:space="0" w:color="auto"/>
        <w:bottom w:val="none" w:sz="0" w:space="0" w:color="auto"/>
        <w:right w:val="none" w:sz="0" w:space="0" w:color="auto"/>
      </w:divBdr>
    </w:div>
    <w:div w:id="1525820549">
      <w:bodyDiv w:val="1"/>
      <w:marLeft w:val="0"/>
      <w:marRight w:val="0"/>
      <w:marTop w:val="0"/>
      <w:marBottom w:val="0"/>
      <w:divBdr>
        <w:top w:val="none" w:sz="0" w:space="0" w:color="auto"/>
        <w:left w:val="none" w:sz="0" w:space="0" w:color="auto"/>
        <w:bottom w:val="none" w:sz="0" w:space="0" w:color="auto"/>
        <w:right w:val="none" w:sz="0" w:space="0" w:color="auto"/>
      </w:divBdr>
    </w:div>
    <w:div w:id="1639724368">
      <w:bodyDiv w:val="1"/>
      <w:marLeft w:val="0"/>
      <w:marRight w:val="0"/>
      <w:marTop w:val="0"/>
      <w:marBottom w:val="0"/>
      <w:divBdr>
        <w:top w:val="none" w:sz="0" w:space="0" w:color="auto"/>
        <w:left w:val="none" w:sz="0" w:space="0" w:color="auto"/>
        <w:bottom w:val="none" w:sz="0" w:space="0" w:color="auto"/>
        <w:right w:val="none" w:sz="0" w:space="0" w:color="auto"/>
      </w:divBdr>
    </w:div>
    <w:div w:id="1699701172">
      <w:bodyDiv w:val="1"/>
      <w:marLeft w:val="0"/>
      <w:marRight w:val="0"/>
      <w:marTop w:val="0"/>
      <w:marBottom w:val="0"/>
      <w:divBdr>
        <w:top w:val="none" w:sz="0" w:space="0" w:color="auto"/>
        <w:left w:val="none" w:sz="0" w:space="0" w:color="auto"/>
        <w:bottom w:val="none" w:sz="0" w:space="0" w:color="auto"/>
        <w:right w:val="none" w:sz="0" w:space="0" w:color="auto"/>
      </w:divBdr>
    </w:div>
    <w:div w:id="1742362090">
      <w:bodyDiv w:val="1"/>
      <w:marLeft w:val="0"/>
      <w:marRight w:val="0"/>
      <w:marTop w:val="0"/>
      <w:marBottom w:val="0"/>
      <w:divBdr>
        <w:top w:val="none" w:sz="0" w:space="0" w:color="auto"/>
        <w:left w:val="none" w:sz="0" w:space="0" w:color="auto"/>
        <w:bottom w:val="none" w:sz="0" w:space="0" w:color="auto"/>
        <w:right w:val="none" w:sz="0" w:space="0" w:color="auto"/>
      </w:divBdr>
    </w:div>
    <w:div w:id="1764761287">
      <w:bodyDiv w:val="1"/>
      <w:marLeft w:val="0"/>
      <w:marRight w:val="0"/>
      <w:marTop w:val="0"/>
      <w:marBottom w:val="0"/>
      <w:divBdr>
        <w:top w:val="none" w:sz="0" w:space="0" w:color="auto"/>
        <w:left w:val="none" w:sz="0" w:space="0" w:color="auto"/>
        <w:bottom w:val="none" w:sz="0" w:space="0" w:color="auto"/>
        <w:right w:val="none" w:sz="0" w:space="0" w:color="auto"/>
      </w:divBdr>
    </w:div>
    <w:div w:id="1804076557">
      <w:bodyDiv w:val="1"/>
      <w:marLeft w:val="0"/>
      <w:marRight w:val="0"/>
      <w:marTop w:val="0"/>
      <w:marBottom w:val="0"/>
      <w:divBdr>
        <w:top w:val="none" w:sz="0" w:space="0" w:color="auto"/>
        <w:left w:val="none" w:sz="0" w:space="0" w:color="auto"/>
        <w:bottom w:val="none" w:sz="0" w:space="0" w:color="auto"/>
        <w:right w:val="none" w:sz="0" w:space="0" w:color="auto"/>
      </w:divBdr>
      <w:divsChild>
        <w:div w:id="7952062">
          <w:marLeft w:val="0"/>
          <w:marRight w:val="0"/>
          <w:marTop w:val="0"/>
          <w:marBottom w:val="0"/>
          <w:divBdr>
            <w:top w:val="none" w:sz="0" w:space="0" w:color="auto"/>
            <w:left w:val="none" w:sz="0" w:space="0" w:color="auto"/>
            <w:bottom w:val="none" w:sz="0" w:space="0" w:color="auto"/>
            <w:right w:val="none" w:sz="0" w:space="0" w:color="auto"/>
          </w:divBdr>
          <w:divsChild>
            <w:div w:id="4731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758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1918</Words>
  <Characters>10935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LaTonya Thomas</dc:creator>
  <cp:keywords/>
  <cp:lastModifiedBy>LaTonya Thomas</cp:lastModifiedBy>
  <cp:revision>3</cp:revision>
  <dcterms:created xsi:type="dcterms:W3CDTF">2026-07-28T13:05:00Z</dcterms:created>
  <dcterms:modified xsi:type="dcterms:W3CDTF">2026-07-28T15:54:00Z</dcterms:modified>
</cp:coreProperties>
</file>